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F0F7" w14:textId="77777777" w:rsidR="00942DA0" w:rsidRPr="00B16629" w:rsidRDefault="00942DA0">
      <w:pPr>
        <w:rPr>
          <w:lang w:val="bg-BG"/>
        </w:rPr>
      </w:pPr>
    </w:p>
    <w:p w14:paraId="4F9A1789" w14:textId="77777777" w:rsidR="00942DA0" w:rsidRPr="005D63FD" w:rsidRDefault="00942DA0"/>
    <w:p w14:paraId="6585BA82" w14:textId="77777777" w:rsidR="00942DA0" w:rsidRPr="005D63FD" w:rsidRDefault="00942DA0"/>
    <w:p w14:paraId="565101F7" w14:textId="77777777" w:rsidR="00942DA0" w:rsidRPr="005D63FD" w:rsidRDefault="00942DA0"/>
    <w:p w14:paraId="7CC53A6B" w14:textId="737434C8" w:rsidR="00942DA0" w:rsidRPr="006020E9" w:rsidRDefault="00942DA0" w:rsidP="00A16A9D">
      <w:pPr>
        <w:jc w:val="center"/>
        <w:rPr>
          <w:sz w:val="48"/>
          <w:szCs w:val="48"/>
        </w:rPr>
      </w:pPr>
    </w:p>
    <w:p w14:paraId="7386D00B" w14:textId="76D63DEF" w:rsidR="00942DA0" w:rsidRPr="005D63FD" w:rsidRDefault="002A0B4B">
      <w:pPr>
        <w:jc w:val="center"/>
      </w:pPr>
      <w:r w:rsidRPr="002A0B4B">
        <w:rPr>
          <w:sz w:val="52"/>
          <w:szCs w:val="52"/>
          <w:lang w:val="bg-BG"/>
        </w:rPr>
        <w:t>Линк ит ООД</w:t>
      </w:r>
    </w:p>
    <w:p w14:paraId="15E82F28" w14:textId="77777777" w:rsidR="00942DA0" w:rsidRPr="0055305A" w:rsidRDefault="00942DA0">
      <w:pPr>
        <w:jc w:val="center"/>
        <w:rPr>
          <w:lang w:val="bg-BG"/>
        </w:rPr>
      </w:pPr>
    </w:p>
    <w:p w14:paraId="6A5FC010" w14:textId="34BCDE39" w:rsidR="00942DA0" w:rsidRPr="00A36F64" w:rsidRDefault="009D659A" w:rsidP="00DC115B">
      <w:pPr>
        <w:jc w:val="center"/>
        <w:rPr>
          <w:b/>
          <w:sz w:val="40"/>
          <w:szCs w:val="40"/>
          <w:lang w:val="bg-BG"/>
        </w:rPr>
      </w:pPr>
      <w:r w:rsidRPr="00A36F64">
        <w:rPr>
          <w:b/>
          <w:sz w:val="40"/>
          <w:szCs w:val="40"/>
          <w:lang w:val="bg-BG"/>
        </w:rPr>
        <w:t>ПОЛИТИКА ЗА ЗАЩИТА НА ЛИЧНИТЕ ДАННИ</w:t>
      </w:r>
    </w:p>
    <w:p w14:paraId="4CA60E5E" w14:textId="4DC97B01" w:rsidR="00A36F64" w:rsidRPr="00A36F64" w:rsidRDefault="00A36F64" w:rsidP="00DC115B">
      <w:pPr>
        <w:jc w:val="center"/>
        <w:rPr>
          <w:b/>
          <w:sz w:val="28"/>
          <w:szCs w:val="28"/>
          <w:lang w:val="bg-BG"/>
        </w:rPr>
      </w:pPr>
      <w:r w:rsidRPr="00A36F64">
        <w:rPr>
          <w:b/>
          <w:sz w:val="28"/>
          <w:szCs w:val="28"/>
          <w:lang w:val="bg-BG"/>
        </w:rPr>
        <w:t xml:space="preserve">Версия 01 / </w:t>
      </w:r>
      <w:r w:rsidR="000E7AFD" w:rsidRPr="000E7AFD">
        <w:rPr>
          <w:b/>
          <w:sz w:val="28"/>
          <w:szCs w:val="28"/>
          <w:lang w:val="bg-BG"/>
        </w:rPr>
        <w:t>2018-03-19</w:t>
      </w:r>
      <w:r w:rsidRPr="00A36F64">
        <w:rPr>
          <w:b/>
          <w:sz w:val="28"/>
          <w:szCs w:val="28"/>
          <w:lang w:val="bg-BG"/>
        </w:rPr>
        <w:t xml:space="preserve"> г.</w:t>
      </w:r>
    </w:p>
    <w:p w14:paraId="7658196D" w14:textId="77777777" w:rsidR="00942DA0" w:rsidRPr="005D63FD" w:rsidRDefault="00942DA0"/>
    <w:p w14:paraId="28F1BF2C" w14:textId="0416757D" w:rsidR="00942DA0" w:rsidRDefault="00942DA0"/>
    <w:p w14:paraId="6CA5F428" w14:textId="359481C4" w:rsidR="00A36F64" w:rsidRDefault="00A36F64"/>
    <w:p w14:paraId="1D4310F3" w14:textId="30EDFE77" w:rsidR="00A36F64" w:rsidRDefault="00A36F64"/>
    <w:p w14:paraId="3547D9F2" w14:textId="2080F407" w:rsidR="00A36F64" w:rsidRDefault="00A36F64"/>
    <w:p w14:paraId="0E1E8597" w14:textId="1317992C" w:rsidR="00A36F64" w:rsidRDefault="00A36F64"/>
    <w:p w14:paraId="0B5BDAFF" w14:textId="366A2376" w:rsidR="00A36F64" w:rsidRDefault="00A36F64"/>
    <w:p w14:paraId="20DF2901" w14:textId="2C34DB9D" w:rsidR="00A36F64" w:rsidRDefault="00A36F64"/>
    <w:p w14:paraId="02D9DE1F" w14:textId="7B2AF4B2" w:rsidR="00A36F64" w:rsidRDefault="00A36F64"/>
    <w:p w14:paraId="70523A49" w14:textId="4E2F910E" w:rsidR="00A36F64" w:rsidRDefault="00A36F64"/>
    <w:p w14:paraId="1BADCB4A" w14:textId="036DB985" w:rsidR="00A36F64" w:rsidRDefault="00A36F64"/>
    <w:p w14:paraId="32FD8A6B" w14:textId="573EF3CB" w:rsidR="00A36F64" w:rsidRPr="005D63FD" w:rsidRDefault="00A36F64"/>
    <w:p w14:paraId="0163CF92" w14:textId="47CB37D2" w:rsidR="00942DA0" w:rsidRDefault="00942DA0" w:rsidP="00BD7450">
      <w:pPr>
        <w:spacing w:after="0" w:line="240" w:lineRule="auto"/>
        <w:mirrorIndents w:val="0"/>
        <w:rPr>
          <w:b/>
          <w:sz w:val="32"/>
          <w:szCs w:val="32"/>
          <w:lang w:val="bg-BG"/>
        </w:rPr>
      </w:pPr>
    </w:p>
    <w:p w14:paraId="5A294808" w14:textId="72450F40" w:rsidR="00AF439B" w:rsidRDefault="00AF439B" w:rsidP="00BD7450">
      <w:pPr>
        <w:spacing w:after="0" w:line="240" w:lineRule="auto"/>
        <w:mirrorIndents w:val="0"/>
        <w:rPr>
          <w:b/>
          <w:sz w:val="32"/>
          <w:szCs w:val="32"/>
          <w:lang w:val="bg-BG"/>
        </w:rPr>
      </w:pPr>
    </w:p>
    <w:p w14:paraId="5E66F120" w14:textId="7EADE8AA" w:rsidR="00AF439B" w:rsidRDefault="00AF439B" w:rsidP="00BD7450">
      <w:pPr>
        <w:spacing w:after="0" w:line="240" w:lineRule="auto"/>
        <w:mirrorIndents w:val="0"/>
        <w:rPr>
          <w:b/>
          <w:sz w:val="32"/>
          <w:szCs w:val="32"/>
          <w:lang w:val="bg-BG"/>
        </w:rPr>
      </w:pPr>
    </w:p>
    <w:p w14:paraId="70C3BB24" w14:textId="77777777" w:rsidR="00AF439B" w:rsidRDefault="00AF439B" w:rsidP="00BD7450">
      <w:pPr>
        <w:spacing w:after="0" w:line="240" w:lineRule="auto"/>
        <w:mirrorIndents w:val="0"/>
      </w:pPr>
    </w:p>
    <w:p w14:paraId="3304D244" w14:textId="77777777" w:rsidR="00D76E67" w:rsidRDefault="00D76E67" w:rsidP="00BD7450">
      <w:pPr>
        <w:spacing w:after="0" w:line="240" w:lineRule="auto"/>
        <w:mirrorIndents w:val="0"/>
      </w:pPr>
    </w:p>
    <w:p w14:paraId="5B0346E7" w14:textId="77777777" w:rsidR="00D76E67" w:rsidRPr="005D63FD" w:rsidRDefault="00D76E67" w:rsidP="00BD7450">
      <w:pPr>
        <w:spacing w:after="0" w:line="240" w:lineRule="auto"/>
        <w:mirrorIndents w:val="0"/>
      </w:pPr>
    </w:p>
    <w:sdt>
      <w:sdtPr>
        <w:id w:val="1040149819"/>
        <w:docPartObj>
          <w:docPartGallery w:val="Table of Contents"/>
          <w:docPartUnique/>
        </w:docPartObj>
      </w:sdtPr>
      <w:sdtEndPr/>
      <w:sdtContent>
        <w:p w14:paraId="60DE20F0" w14:textId="72FEB904" w:rsidR="00942DA0" w:rsidRPr="00A27F79" w:rsidRDefault="00A27F79">
          <w:pPr>
            <w:rPr>
              <w:lang w:val="bg-BG"/>
            </w:rPr>
          </w:pPr>
          <w:r>
            <w:rPr>
              <w:b/>
              <w:sz w:val="28"/>
              <w:lang w:val="bg-BG"/>
            </w:rPr>
            <w:t>Съдържание</w:t>
          </w:r>
        </w:p>
        <w:p w14:paraId="4A0D62F4" w14:textId="1274486D" w:rsidR="00730BAE" w:rsidRDefault="002A5691">
          <w:pPr>
            <w:pStyle w:val="TOC1"/>
            <w:rPr>
              <w:rFonts w:eastAsiaTheme="minorEastAsia" w:cstheme="minorBidi"/>
              <w:b w:val="0"/>
              <w:bCs w:val="0"/>
              <w:caps w:val="0"/>
              <w:noProof/>
              <w:sz w:val="22"/>
              <w:szCs w:val="22"/>
              <w:lang w:val="en-US"/>
            </w:rPr>
          </w:pPr>
          <w:r w:rsidRPr="005D63FD">
            <w:fldChar w:fldCharType="begin"/>
          </w:r>
          <w:r w:rsidRPr="005D63FD">
            <w:instrText>TOC \z \o "1-3" \u \h</w:instrText>
          </w:r>
          <w:r w:rsidRPr="005D63FD">
            <w:fldChar w:fldCharType="separate"/>
          </w:r>
          <w:hyperlink w:anchor="_Toc514943982" w:history="1">
            <w:r w:rsidR="00730BAE" w:rsidRPr="004343C1">
              <w:rPr>
                <w:rStyle w:val="Hyperlink"/>
                <w:noProof/>
              </w:rPr>
              <w:t>1.</w:t>
            </w:r>
            <w:r w:rsidR="00730BAE">
              <w:rPr>
                <w:rFonts w:eastAsiaTheme="minorEastAsia" w:cstheme="minorBidi"/>
                <w:b w:val="0"/>
                <w:bCs w:val="0"/>
                <w:caps w:val="0"/>
                <w:noProof/>
                <w:sz w:val="22"/>
                <w:szCs w:val="22"/>
                <w:lang w:val="en-US"/>
              </w:rPr>
              <w:tab/>
            </w:r>
            <w:r w:rsidR="00730BAE" w:rsidRPr="004343C1">
              <w:rPr>
                <w:rStyle w:val="Hyperlink"/>
                <w:noProof/>
                <w:lang w:val="bg-BG"/>
              </w:rPr>
              <w:t>Предназначение, обхват и ползватели</w:t>
            </w:r>
            <w:r w:rsidR="00730BAE">
              <w:rPr>
                <w:noProof/>
                <w:webHidden/>
              </w:rPr>
              <w:tab/>
            </w:r>
            <w:r w:rsidR="00730BAE">
              <w:rPr>
                <w:noProof/>
                <w:webHidden/>
              </w:rPr>
              <w:fldChar w:fldCharType="begin"/>
            </w:r>
            <w:r w:rsidR="00730BAE">
              <w:rPr>
                <w:noProof/>
                <w:webHidden/>
              </w:rPr>
              <w:instrText xml:space="preserve"> PAGEREF _Toc514943982 \h </w:instrText>
            </w:r>
            <w:r w:rsidR="00730BAE">
              <w:rPr>
                <w:noProof/>
                <w:webHidden/>
              </w:rPr>
            </w:r>
            <w:r w:rsidR="00730BAE">
              <w:rPr>
                <w:noProof/>
                <w:webHidden/>
              </w:rPr>
              <w:fldChar w:fldCharType="separate"/>
            </w:r>
            <w:r w:rsidR="00730BAE">
              <w:rPr>
                <w:noProof/>
                <w:webHidden/>
              </w:rPr>
              <w:t>2</w:t>
            </w:r>
            <w:r w:rsidR="00730BAE">
              <w:rPr>
                <w:noProof/>
                <w:webHidden/>
              </w:rPr>
              <w:fldChar w:fldCharType="end"/>
            </w:r>
          </w:hyperlink>
        </w:p>
        <w:p w14:paraId="7E9A0D2B" w14:textId="3B51E760" w:rsidR="00730BAE" w:rsidRDefault="0031141D">
          <w:pPr>
            <w:pStyle w:val="TOC1"/>
            <w:rPr>
              <w:rFonts w:eastAsiaTheme="minorEastAsia" w:cstheme="minorBidi"/>
              <w:b w:val="0"/>
              <w:bCs w:val="0"/>
              <w:caps w:val="0"/>
              <w:noProof/>
              <w:sz w:val="22"/>
              <w:szCs w:val="22"/>
              <w:lang w:val="en-US"/>
            </w:rPr>
          </w:pPr>
          <w:hyperlink w:anchor="_Toc514943983" w:history="1">
            <w:r w:rsidR="00730BAE" w:rsidRPr="004343C1">
              <w:rPr>
                <w:rStyle w:val="Hyperlink"/>
                <w:noProof/>
              </w:rPr>
              <w:t>2.</w:t>
            </w:r>
            <w:r w:rsidR="00730BAE">
              <w:rPr>
                <w:rFonts w:eastAsiaTheme="minorEastAsia" w:cstheme="minorBidi"/>
                <w:b w:val="0"/>
                <w:bCs w:val="0"/>
                <w:caps w:val="0"/>
                <w:noProof/>
                <w:sz w:val="22"/>
                <w:szCs w:val="22"/>
                <w:lang w:val="en-US"/>
              </w:rPr>
              <w:tab/>
            </w:r>
            <w:r w:rsidR="00730BAE" w:rsidRPr="004343C1">
              <w:rPr>
                <w:rStyle w:val="Hyperlink"/>
                <w:noProof/>
                <w:lang w:val="bg-BG"/>
              </w:rPr>
              <w:t>Референтни Документи</w:t>
            </w:r>
            <w:r w:rsidR="00730BAE">
              <w:rPr>
                <w:noProof/>
                <w:webHidden/>
              </w:rPr>
              <w:tab/>
            </w:r>
            <w:r w:rsidR="00730BAE">
              <w:rPr>
                <w:noProof/>
                <w:webHidden/>
              </w:rPr>
              <w:fldChar w:fldCharType="begin"/>
            </w:r>
            <w:r w:rsidR="00730BAE">
              <w:rPr>
                <w:noProof/>
                <w:webHidden/>
              </w:rPr>
              <w:instrText xml:space="preserve"> PAGEREF _Toc514943983 \h </w:instrText>
            </w:r>
            <w:r w:rsidR="00730BAE">
              <w:rPr>
                <w:noProof/>
                <w:webHidden/>
              </w:rPr>
            </w:r>
            <w:r w:rsidR="00730BAE">
              <w:rPr>
                <w:noProof/>
                <w:webHidden/>
              </w:rPr>
              <w:fldChar w:fldCharType="separate"/>
            </w:r>
            <w:r w:rsidR="00730BAE">
              <w:rPr>
                <w:noProof/>
                <w:webHidden/>
              </w:rPr>
              <w:t>3</w:t>
            </w:r>
            <w:r w:rsidR="00730BAE">
              <w:rPr>
                <w:noProof/>
                <w:webHidden/>
              </w:rPr>
              <w:fldChar w:fldCharType="end"/>
            </w:r>
          </w:hyperlink>
        </w:p>
        <w:p w14:paraId="76F8255A" w14:textId="6503C95C" w:rsidR="00730BAE" w:rsidRDefault="0031141D">
          <w:pPr>
            <w:pStyle w:val="TOC1"/>
            <w:rPr>
              <w:rFonts w:eastAsiaTheme="minorEastAsia" w:cstheme="minorBidi"/>
              <w:b w:val="0"/>
              <w:bCs w:val="0"/>
              <w:caps w:val="0"/>
              <w:noProof/>
              <w:sz w:val="22"/>
              <w:szCs w:val="22"/>
              <w:lang w:val="en-US"/>
            </w:rPr>
          </w:pPr>
          <w:hyperlink w:anchor="_Toc514943984" w:history="1">
            <w:r w:rsidR="00730BAE" w:rsidRPr="004343C1">
              <w:rPr>
                <w:rStyle w:val="Hyperlink"/>
                <w:noProof/>
              </w:rPr>
              <w:t>3.</w:t>
            </w:r>
            <w:r w:rsidR="00730BAE">
              <w:rPr>
                <w:rFonts w:eastAsiaTheme="minorEastAsia" w:cstheme="minorBidi"/>
                <w:b w:val="0"/>
                <w:bCs w:val="0"/>
                <w:caps w:val="0"/>
                <w:noProof/>
                <w:sz w:val="22"/>
                <w:szCs w:val="22"/>
                <w:lang w:val="en-US"/>
              </w:rPr>
              <w:tab/>
            </w:r>
            <w:r w:rsidR="00730BAE" w:rsidRPr="004343C1">
              <w:rPr>
                <w:rStyle w:val="Hyperlink"/>
                <w:noProof/>
                <w:lang w:val="bg-BG"/>
              </w:rPr>
              <w:t>Дефиниции</w:t>
            </w:r>
            <w:r w:rsidR="00730BAE">
              <w:rPr>
                <w:noProof/>
                <w:webHidden/>
              </w:rPr>
              <w:tab/>
            </w:r>
            <w:r w:rsidR="00730BAE">
              <w:rPr>
                <w:noProof/>
                <w:webHidden/>
              </w:rPr>
              <w:fldChar w:fldCharType="begin"/>
            </w:r>
            <w:r w:rsidR="00730BAE">
              <w:rPr>
                <w:noProof/>
                <w:webHidden/>
              </w:rPr>
              <w:instrText xml:space="preserve"> PAGEREF _Toc514943984 \h </w:instrText>
            </w:r>
            <w:r w:rsidR="00730BAE">
              <w:rPr>
                <w:noProof/>
                <w:webHidden/>
              </w:rPr>
            </w:r>
            <w:r w:rsidR="00730BAE">
              <w:rPr>
                <w:noProof/>
                <w:webHidden/>
              </w:rPr>
              <w:fldChar w:fldCharType="separate"/>
            </w:r>
            <w:r w:rsidR="00730BAE">
              <w:rPr>
                <w:noProof/>
                <w:webHidden/>
              </w:rPr>
              <w:t>3</w:t>
            </w:r>
            <w:r w:rsidR="00730BAE">
              <w:rPr>
                <w:noProof/>
                <w:webHidden/>
              </w:rPr>
              <w:fldChar w:fldCharType="end"/>
            </w:r>
          </w:hyperlink>
        </w:p>
        <w:p w14:paraId="28BDDBEB" w14:textId="14F48F80" w:rsidR="00730BAE" w:rsidRDefault="0031141D">
          <w:pPr>
            <w:pStyle w:val="TOC1"/>
            <w:rPr>
              <w:rFonts w:eastAsiaTheme="minorEastAsia" w:cstheme="minorBidi"/>
              <w:b w:val="0"/>
              <w:bCs w:val="0"/>
              <w:caps w:val="0"/>
              <w:noProof/>
              <w:sz w:val="22"/>
              <w:szCs w:val="22"/>
              <w:lang w:val="en-US"/>
            </w:rPr>
          </w:pPr>
          <w:hyperlink w:anchor="_Toc514943985" w:history="1">
            <w:r w:rsidR="00730BAE" w:rsidRPr="004343C1">
              <w:rPr>
                <w:rStyle w:val="Hyperlink"/>
                <w:noProof/>
                <w:lang w:val="bg-BG"/>
              </w:rPr>
              <w:t>4.</w:t>
            </w:r>
            <w:r w:rsidR="00730BAE">
              <w:rPr>
                <w:rFonts w:eastAsiaTheme="minorEastAsia" w:cstheme="minorBidi"/>
                <w:b w:val="0"/>
                <w:bCs w:val="0"/>
                <w:caps w:val="0"/>
                <w:noProof/>
                <w:sz w:val="22"/>
                <w:szCs w:val="22"/>
                <w:lang w:val="en-US"/>
              </w:rPr>
              <w:tab/>
            </w:r>
            <w:r w:rsidR="00730BAE" w:rsidRPr="004343C1">
              <w:rPr>
                <w:rStyle w:val="Hyperlink"/>
                <w:noProof/>
                <w:lang w:val="bg-BG"/>
              </w:rPr>
              <w:t>Основни принципи, отнасящи се до обработката на лични данни</w:t>
            </w:r>
            <w:r w:rsidR="00730BAE">
              <w:rPr>
                <w:noProof/>
                <w:webHidden/>
              </w:rPr>
              <w:tab/>
            </w:r>
            <w:r w:rsidR="00730BAE">
              <w:rPr>
                <w:noProof/>
                <w:webHidden/>
              </w:rPr>
              <w:fldChar w:fldCharType="begin"/>
            </w:r>
            <w:r w:rsidR="00730BAE">
              <w:rPr>
                <w:noProof/>
                <w:webHidden/>
              </w:rPr>
              <w:instrText xml:space="preserve"> PAGEREF _Toc514943985 \h </w:instrText>
            </w:r>
            <w:r w:rsidR="00730BAE">
              <w:rPr>
                <w:noProof/>
                <w:webHidden/>
              </w:rPr>
            </w:r>
            <w:r w:rsidR="00730BAE">
              <w:rPr>
                <w:noProof/>
                <w:webHidden/>
              </w:rPr>
              <w:fldChar w:fldCharType="separate"/>
            </w:r>
            <w:r w:rsidR="00730BAE">
              <w:rPr>
                <w:noProof/>
                <w:webHidden/>
              </w:rPr>
              <w:t>5</w:t>
            </w:r>
            <w:r w:rsidR="00730BAE">
              <w:rPr>
                <w:noProof/>
                <w:webHidden/>
              </w:rPr>
              <w:fldChar w:fldCharType="end"/>
            </w:r>
          </w:hyperlink>
        </w:p>
        <w:p w14:paraId="16AA8158" w14:textId="1CCCC20C" w:rsidR="00730BAE" w:rsidRDefault="0031141D">
          <w:pPr>
            <w:pStyle w:val="TOC2"/>
            <w:tabs>
              <w:tab w:val="left" w:pos="880"/>
            </w:tabs>
            <w:rPr>
              <w:rFonts w:eastAsiaTheme="minorEastAsia" w:cstheme="minorBidi"/>
              <w:smallCaps w:val="0"/>
              <w:noProof/>
              <w:sz w:val="22"/>
              <w:szCs w:val="22"/>
              <w:lang w:val="en-US"/>
            </w:rPr>
          </w:pPr>
          <w:hyperlink w:anchor="_Toc514943986" w:history="1">
            <w:r w:rsidR="00730BAE" w:rsidRPr="004343C1">
              <w:rPr>
                <w:rStyle w:val="Hyperlink"/>
                <w:noProof/>
              </w:rPr>
              <w:t>4.1.</w:t>
            </w:r>
            <w:r w:rsidR="00730BAE">
              <w:rPr>
                <w:rFonts w:eastAsiaTheme="minorEastAsia" w:cstheme="minorBidi"/>
                <w:smallCaps w:val="0"/>
                <w:noProof/>
                <w:sz w:val="22"/>
                <w:szCs w:val="22"/>
                <w:lang w:val="en-US"/>
              </w:rPr>
              <w:tab/>
            </w:r>
            <w:r w:rsidR="00730BAE" w:rsidRPr="004343C1">
              <w:rPr>
                <w:rStyle w:val="Hyperlink"/>
                <w:noProof/>
                <w:lang w:val="bg-BG"/>
              </w:rPr>
              <w:t>Законосъобразност, Честност и Прозрачност</w:t>
            </w:r>
            <w:r w:rsidR="00730BAE">
              <w:rPr>
                <w:noProof/>
                <w:webHidden/>
              </w:rPr>
              <w:tab/>
            </w:r>
            <w:r w:rsidR="00730BAE">
              <w:rPr>
                <w:noProof/>
                <w:webHidden/>
              </w:rPr>
              <w:fldChar w:fldCharType="begin"/>
            </w:r>
            <w:r w:rsidR="00730BAE">
              <w:rPr>
                <w:noProof/>
                <w:webHidden/>
              </w:rPr>
              <w:instrText xml:space="preserve"> PAGEREF _Toc514943986 \h </w:instrText>
            </w:r>
            <w:r w:rsidR="00730BAE">
              <w:rPr>
                <w:noProof/>
                <w:webHidden/>
              </w:rPr>
            </w:r>
            <w:r w:rsidR="00730BAE">
              <w:rPr>
                <w:noProof/>
                <w:webHidden/>
              </w:rPr>
              <w:fldChar w:fldCharType="separate"/>
            </w:r>
            <w:r w:rsidR="00730BAE">
              <w:rPr>
                <w:noProof/>
                <w:webHidden/>
              </w:rPr>
              <w:t>5</w:t>
            </w:r>
            <w:r w:rsidR="00730BAE">
              <w:rPr>
                <w:noProof/>
                <w:webHidden/>
              </w:rPr>
              <w:fldChar w:fldCharType="end"/>
            </w:r>
          </w:hyperlink>
        </w:p>
        <w:p w14:paraId="2630BE93" w14:textId="298B60E7" w:rsidR="00730BAE" w:rsidRDefault="0031141D">
          <w:pPr>
            <w:pStyle w:val="TOC2"/>
            <w:tabs>
              <w:tab w:val="left" w:pos="880"/>
            </w:tabs>
            <w:rPr>
              <w:rFonts w:eastAsiaTheme="minorEastAsia" w:cstheme="minorBidi"/>
              <w:smallCaps w:val="0"/>
              <w:noProof/>
              <w:sz w:val="22"/>
              <w:szCs w:val="22"/>
              <w:lang w:val="en-US"/>
            </w:rPr>
          </w:pPr>
          <w:hyperlink w:anchor="_Toc514943987" w:history="1">
            <w:r w:rsidR="00730BAE" w:rsidRPr="004343C1">
              <w:rPr>
                <w:rStyle w:val="Hyperlink"/>
                <w:noProof/>
              </w:rPr>
              <w:t>4.2.</w:t>
            </w:r>
            <w:r w:rsidR="00730BAE">
              <w:rPr>
                <w:rFonts w:eastAsiaTheme="minorEastAsia" w:cstheme="minorBidi"/>
                <w:smallCaps w:val="0"/>
                <w:noProof/>
                <w:sz w:val="22"/>
                <w:szCs w:val="22"/>
                <w:lang w:val="en-US"/>
              </w:rPr>
              <w:tab/>
            </w:r>
            <w:r w:rsidR="00730BAE" w:rsidRPr="004343C1">
              <w:rPr>
                <w:rStyle w:val="Hyperlink"/>
                <w:noProof/>
                <w:lang w:val="bg-BG"/>
              </w:rPr>
              <w:t>Ограничение на Предназначението</w:t>
            </w:r>
            <w:r w:rsidR="00730BAE">
              <w:rPr>
                <w:noProof/>
                <w:webHidden/>
              </w:rPr>
              <w:tab/>
            </w:r>
            <w:r w:rsidR="00730BAE">
              <w:rPr>
                <w:noProof/>
                <w:webHidden/>
              </w:rPr>
              <w:fldChar w:fldCharType="begin"/>
            </w:r>
            <w:r w:rsidR="00730BAE">
              <w:rPr>
                <w:noProof/>
                <w:webHidden/>
              </w:rPr>
              <w:instrText xml:space="preserve"> PAGEREF _Toc514943987 \h </w:instrText>
            </w:r>
            <w:r w:rsidR="00730BAE">
              <w:rPr>
                <w:noProof/>
                <w:webHidden/>
              </w:rPr>
            </w:r>
            <w:r w:rsidR="00730BAE">
              <w:rPr>
                <w:noProof/>
                <w:webHidden/>
              </w:rPr>
              <w:fldChar w:fldCharType="separate"/>
            </w:r>
            <w:r w:rsidR="00730BAE">
              <w:rPr>
                <w:noProof/>
                <w:webHidden/>
              </w:rPr>
              <w:t>5</w:t>
            </w:r>
            <w:r w:rsidR="00730BAE">
              <w:rPr>
                <w:noProof/>
                <w:webHidden/>
              </w:rPr>
              <w:fldChar w:fldCharType="end"/>
            </w:r>
          </w:hyperlink>
        </w:p>
        <w:p w14:paraId="370BCA52" w14:textId="071C0613" w:rsidR="00730BAE" w:rsidRDefault="0031141D">
          <w:pPr>
            <w:pStyle w:val="TOC2"/>
            <w:tabs>
              <w:tab w:val="left" w:pos="880"/>
            </w:tabs>
            <w:rPr>
              <w:rFonts w:eastAsiaTheme="minorEastAsia" w:cstheme="minorBidi"/>
              <w:smallCaps w:val="0"/>
              <w:noProof/>
              <w:sz w:val="22"/>
              <w:szCs w:val="22"/>
              <w:lang w:val="en-US"/>
            </w:rPr>
          </w:pPr>
          <w:hyperlink w:anchor="_Toc514943988" w:history="1">
            <w:r w:rsidR="00730BAE" w:rsidRPr="004343C1">
              <w:rPr>
                <w:rStyle w:val="Hyperlink"/>
                <w:noProof/>
                <w:lang w:val="bg-BG"/>
              </w:rPr>
              <w:t>4.3.</w:t>
            </w:r>
            <w:r w:rsidR="00730BAE">
              <w:rPr>
                <w:rFonts w:eastAsiaTheme="minorEastAsia" w:cstheme="minorBidi"/>
                <w:smallCaps w:val="0"/>
                <w:noProof/>
                <w:sz w:val="22"/>
                <w:szCs w:val="22"/>
                <w:lang w:val="en-US"/>
              </w:rPr>
              <w:tab/>
            </w:r>
            <w:r w:rsidR="00730BAE" w:rsidRPr="004343C1">
              <w:rPr>
                <w:rStyle w:val="Hyperlink"/>
                <w:noProof/>
                <w:lang w:val="bg-BG"/>
              </w:rPr>
              <w:t>Минимизиране на Данните</w:t>
            </w:r>
            <w:r w:rsidR="00730BAE">
              <w:rPr>
                <w:noProof/>
                <w:webHidden/>
              </w:rPr>
              <w:tab/>
            </w:r>
            <w:r w:rsidR="00730BAE">
              <w:rPr>
                <w:noProof/>
                <w:webHidden/>
              </w:rPr>
              <w:fldChar w:fldCharType="begin"/>
            </w:r>
            <w:r w:rsidR="00730BAE">
              <w:rPr>
                <w:noProof/>
                <w:webHidden/>
              </w:rPr>
              <w:instrText xml:space="preserve"> PAGEREF _Toc514943988 \h </w:instrText>
            </w:r>
            <w:r w:rsidR="00730BAE">
              <w:rPr>
                <w:noProof/>
                <w:webHidden/>
              </w:rPr>
            </w:r>
            <w:r w:rsidR="00730BAE">
              <w:rPr>
                <w:noProof/>
                <w:webHidden/>
              </w:rPr>
              <w:fldChar w:fldCharType="separate"/>
            </w:r>
            <w:r w:rsidR="00730BAE">
              <w:rPr>
                <w:noProof/>
                <w:webHidden/>
              </w:rPr>
              <w:t>5</w:t>
            </w:r>
            <w:r w:rsidR="00730BAE">
              <w:rPr>
                <w:noProof/>
                <w:webHidden/>
              </w:rPr>
              <w:fldChar w:fldCharType="end"/>
            </w:r>
          </w:hyperlink>
        </w:p>
        <w:p w14:paraId="5A5D791D" w14:textId="3D1E3611" w:rsidR="00730BAE" w:rsidRDefault="0031141D">
          <w:pPr>
            <w:pStyle w:val="TOC2"/>
            <w:tabs>
              <w:tab w:val="left" w:pos="880"/>
            </w:tabs>
            <w:rPr>
              <w:rFonts w:eastAsiaTheme="minorEastAsia" w:cstheme="minorBidi"/>
              <w:smallCaps w:val="0"/>
              <w:noProof/>
              <w:sz w:val="22"/>
              <w:szCs w:val="22"/>
              <w:lang w:val="en-US"/>
            </w:rPr>
          </w:pPr>
          <w:hyperlink w:anchor="_Toc514943989" w:history="1">
            <w:r w:rsidR="00730BAE" w:rsidRPr="004343C1">
              <w:rPr>
                <w:rStyle w:val="Hyperlink"/>
                <w:noProof/>
              </w:rPr>
              <w:t>4.4.</w:t>
            </w:r>
            <w:r w:rsidR="00730BAE">
              <w:rPr>
                <w:rFonts w:eastAsiaTheme="minorEastAsia" w:cstheme="minorBidi"/>
                <w:smallCaps w:val="0"/>
                <w:noProof/>
                <w:sz w:val="22"/>
                <w:szCs w:val="22"/>
                <w:lang w:val="en-US"/>
              </w:rPr>
              <w:tab/>
            </w:r>
            <w:r w:rsidR="00730BAE" w:rsidRPr="004343C1">
              <w:rPr>
                <w:rStyle w:val="Hyperlink"/>
                <w:noProof/>
                <w:lang w:val="bg-BG"/>
              </w:rPr>
              <w:t>Точност</w:t>
            </w:r>
            <w:r w:rsidR="00730BAE">
              <w:rPr>
                <w:noProof/>
                <w:webHidden/>
              </w:rPr>
              <w:tab/>
            </w:r>
            <w:r w:rsidR="00730BAE">
              <w:rPr>
                <w:noProof/>
                <w:webHidden/>
              </w:rPr>
              <w:fldChar w:fldCharType="begin"/>
            </w:r>
            <w:r w:rsidR="00730BAE">
              <w:rPr>
                <w:noProof/>
                <w:webHidden/>
              </w:rPr>
              <w:instrText xml:space="preserve"> PAGEREF _Toc514943989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4EFC38C2" w14:textId="1C571E45" w:rsidR="00730BAE" w:rsidRDefault="0031141D">
          <w:pPr>
            <w:pStyle w:val="TOC2"/>
            <w:tabs>
              <w:tab w:val="left" w:pos="880"/>
            </w:tabs>
            <w:rPr>
              <w:rFonts w:eastAsiaTheme="minorEastAsia" w:cstheme="minorBidi"/>
              <w:smallCaps w:val="0"/>
              <w:noProof/>
              <w:sz w:val="22"/>
              <w:szCs w:val="22"/>
              <w:lang w:val="en-US"/>
            </w:rPr>
          </w:pPr>
          <w:hyperlink w:anchor="_Toc514943990" w:history="1">
            <w:r w:rsidR="00730BAE" w:rsidRPr="004343C1">
              <w:rPr>
                <w:rStyle w:val="Hyperlink"/>
                <w:noProof/>
              </w:rPr>
              <w:t>4.5.</w:t>
            </w:r>
            <w:r w:rsidR="00730BAE">
              <w:rPr>
                <w:rFonts w:eastAsiaTheme="minorEastAsia" w:cstheme="minorBidi"/>
                <w:smallCaps w:val="0"/>
                <w:noProof/>
                <w:sz w:val="22"/>
                <w:szCs w:val="22"/>
                <w:lang w:val="en-US"/>
              </w:rPr>
              <w:tab/>
            </w:r>
            <w:r w:rsidR="00730BAE" w:rsidRPr="004343C1">
              <w:rPr>
                <w:rStyle w:val="Hyperlink"/>
                <w:noProof/>
                <w:lang w:val="bg-BG"/>
              </w:rPr>
              <w:t>Ограничение на Сроковете за Съхранение</w:t>
            </w:r>
            <w:r w:rsidR="00730BAE">
              <w:rPr>
                <w:noProof/>
                <w:webHidden/>
              </w:rPr>
              <w:tab/>
            </w:r>
            <w:r w:rsidR="00730BAE">
              <w:rPr>
                <w:noProof/>
                <w:webHidden/>
              </w:rPr>
              <w:fldChar w:fldCharType="begin"/>
            </w:r>
            <w:r w:rsidR="00730BAE">
              <w:rPr>
                <w:noProof/>
                <w:webHidden/>
              </w:rPr>
              <w:instrText xml:space="preserve"> PAGEREF _Toc514943990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3D1A418B" w14:textId="10799DB1" w:rsidR="00730BAE" w:rsidRDefault="0031141D">
          <w:pPr>
            <w:pStyle w:val="TOC2"/>
            <w:tabs>
              <w:tab w:val="left" w:pos="880"/>
            </w:tabs>
            <w:rPr>
              <w:rFonts w:eastAsiaTheme="minorEastAsia" w:cstheme="minorBidi"/>
              <w:smallCaps w:val="0"/>
              <w:noProof/>
              <w:sz w:val="22"/>
              <w:szCs w:val="22"/>
              <w:lang w:val="en-US"/>
            </w:rPr>
          </w:pPr>
          <w:hyperlink w:anchor="_Toc514943991" w:history="1">
            <w:r w:rsidR="00730BAE" w:rsidRPr="004343C1">
              <w:rPr>
                <w:rStyle w:val="Hyperlink"/>
                <w:noProof/>
              </w:rPr>
              <w:t>4.6.</w:t>
            </w:r>
            <w:r w:rsidR="00730BAE">
              <w:rPr>
                <w:rFonts w:eastAsiaTheme="minorEastAsia" w:cstheme="minorBidi"/>
                <w:smallCaps w:val="0"/>
                <w:noProof/>
                <w:sz w:val="22"/>
                <w:szCs w:val="22"/>
                <w:lang w:val="en-US"/>
              </w:rPr>
              <w:tab/>
            </w:r>
            <w:r w:rsidR="00730BAE" w:rsidRPr="004343C1">
              <w:rPr>
                <w:rStyle w:val="Hyperlink"/>
                <w:noProof/>
                <w:lang w:val="bg-BG"/>
              </w:rPr>
              <w:t>Почтеност и Поверителност</w:t>
            </w:r>
            <w:r w:rsidR="00730BAE">
              <w:rPr>
                <w:noProof/>
                <w:webHidden/>
              </w:rPr>
              <w:tab/>
            </w:r>
            <w:r w:rsidR="00730BAE">
              <w:rPr>
                <w:noProof/>
                <w:webHidden/>
              </w:rPr>
              <w:fldChar w:fldCharType="begin"/>
            </w:r>
            <w:r w:rsidR="00730BAE">
              <w:rPr>
                <w:noProof/>
                <w:webHidden/>
              </w:rPr>
              <w:instrText xml:space="preserve"> PAGEREF _Toc514943991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33514DE2" w14:textId="033254B5" w:rsidR="00730BAE" w:rsidRDefault="0031141D">
          <w:pPr>
            <w:pStyle w:val="TOC2"/>
            <w:tabs>
              <w:tab w:val="left" w:pos="880"/>
            </w:tabs>
            <w:rPr>
              <w:rFonts w:eastAsiaTheme="minorEastAsia" w:cstheme="minorBidi"/>
              <w:smallCaps w:val="0"/>
              <w:noProof/>
              <w:sz w:val="22"/>
              <w:szCs w:val="22"/>
              <w:lang w:val="en-US"/>
            </w:rPr>
          </w:pPr>
          <w:hyperlink w:anchor="_Toc514943992" w:history="1">
            <w:r w:rsidR="00730BAE" w:rsidRPr="004343C1">
              <w:rPr>
                <w:rStyle w:val="Hyperlink"/>
                <w:noProof/>
              </w:rPr>
              <w:t>4.7.</w:t>
            </w:r>
            <w:r w:rsidR="00730BAE">
              <w:rPr>
                <w:rFonts w:eastAsiaTheme="minorEastAsia" w:cstheme="minorBidi"/>
                <w:smallCaps w:val="0"/>
                <w:noProof/>
                <w:sz w:val="22"/>
                <w:szCs w:val="22"/>
                <w:lang w:val="en-US"/>
              </w:rPr>
              <w:tab/>
            </w:r>
            <w:r w:rsidR="00730BAE" w:rsidRPr="004343C1">
              <w:rPr>
                <w:rStyle w:val="Hyperlink"/>
                <w:noProof/>
                <w:lang w:val="bg-BG"/>
              </w:rPr>
              <w:t>Отговорност</w:t>
            </w:r>
            <w:r w:rsidR="00730BAE">
              <w:rPr>
                <w:noProof/>
                <w:webHidden/>
              </w:rPr>
              <w:tab/>
            </w:r>
            <w:r w:rsidR="00730BAE">
              <w:rPr>
                <w:noProof/>
                <w:webHidden/>
              </w:rPr>
              <w:fldChar w:fldCharType="begin"/>
            </w:r>
            <w:r w:rsidR="00730BAE">
              <w:rPr>
                <w:noProof/>
                <w:webHidden/>
              </w:rPr>
              <w:instrText xml:space="preserve"> PAGEREF _Toc514943992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5125AF84" w14:textId="64080B31" w:rsidR="00730BAE" w:rsidRDefault="0031141D">
          <w:pPr>
            <w:pStyle w:val="TOC1"/>
            <w:rPr>
              <w:rFonts w:eastAsiaTheme="minorEastAsia" w:cstheme="minorBidi"/>
              <w:b w:val="0"/>
              <w:bCs w:val="0"/>
              <w:caps w:val="0"/>
              <w:noProof/>
              <w:sz w:val="22"/>
              <w:szCs w:val="22"/>
              <w:lang w:val="en-US"/>
            </w:rPr>
          </w:pPr>
          <w:hyperlink w:anchor="_Toc514943993" w:history="1">
            <w:r w:rsidR="00730BAE" w:rsidRPr="004343C1">
              <w:rPr>
                <w:rStyle w:val="Hyperlink"/>
                <w:noProof/>
              </w:rPr>
              <w:t>5.</w:t>
            </w:r>
            <w:r w:rsidR="00730BAE">
              <w:rPr>
                <w:rFonts w:eastAsiaTheme="minorEastAsia" w:cstheme="minorBidi"/>
                <w:b w:val="0"/>
                <w:bCs w:val="0"/>
                <w:caps w:val="0"/>
                <w:noProof/>
                <w:sz w:val="22"/>
                <w:szCs w:val="22"/>
                <w:lang w:val="en-US"/>
              </w:rPr>
              <w:tab/>
            </w:r>
            <w:r w:rsidR="00730BAE" w:rsidRPr="004343C1">
              <w:rPr>
                <w:rStyle w:val="Hyperlink"/>
                <w:noProof/>
                <w:lang w:val="bg-BG"/>
              </w:rPr>
              <w:t>Изграждане на Предпазване на Данните в Бизнес Процесите</w:t>
            </w:r>
            <w:r w:rsidR="00730BAE">
              <w:rPr>
                <w:noProof/>
                <w:webHidden/>
              </w:rPr>
              <w:tab/>
            </w:r>
            <w:r w:rsidR="00730BAE">
              <w:rPr>
                <w:noProof/>
                <w:webHidden/>
              </w:rPr>
              <w:fldChar w:fldCharType="begin"/>
            </w:r>
            <w:r w:rsidR="00730BAE">
              <w:rPr>
                <w:noProof/>
                <w:webHidden/>
              </w:rPr>
              <w:instrText xml:space="preserve"> PAGEREF _Toc514943993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2DCB41AE" w14:textId="77EC4B59" w:rsidR="00730BAE" w:rsidRDefault="0031141D">
          <w:pPr>
            <w:pStyle w:val="TOC2"/>
            <w:tabs>
              <w:tab w:val="left" w:pos="880"/>
            </w:tabs>
            <w:rPr>
              <w:rFonts w:eastAsiaTheme="minorEastAsia" w:cstheme="minorBidi"/>
              <w:smallCaps w:val="0"/>
              <w:noProof/>
              <w:sz w:val="22"/>
              <w:szCs w:val="22"/>
              <w:lang w:val="en-US"/>
            </w:rPr>
          </w:pPr>
          <w:hyperlink w:anchor="_Toc514943994" w:history="1">
            <w:r w:rsidR="00730BAE" w:rsidRPr="004343C1">
              <w:rPr>
                <w:rStyle w:val="Hyperlink"/>
                <w:noProof/>
              </w:rPr>
              <w:t>5.1.</w:t>
            </w:r>
            <w:r w:rsidR="00730BAE">
              <w:rPr>
                <w:rFonts w:eastAsiaTheme="minorEastAsia" w:cstheme="minorBidi"/>
                <w:smallCaps w:val="0"/>
                <w:noProof/>
                <w:sz w:val="22"/>
                <w:szCs w:val="22"/>
                <w:lang w:val="en-US"/>
              </w:rPr>
              <w:tab/>
            </w:r>
            <w:r w:rsidR="00730BAE" w:rsidRPr="004343C1">
              <w:rPr>
                <w:rStyle w:val="Hyperlink"/>
                <w:noProof/>
                <w:lang w:val="bg-BG"/>
              </w:rPr>
              <w:t>Известяване на Субекта на Данни</w:t>
            </w:r>
            <w:r w:rsidR="00730BAE">
              <w:rPr>
                <w:noProof/>
                <w:webHidden/>
              </w:rPr>
              <w:tab/>
            </w:r>
            <w:r w:rsidR="00730BAE">
              <w:rPr>
                <w:noProof/>
                <w:webHidden/>
              </w:rPr>
              <w:fldChar w:fldCharType="begin"/>
            </w:r>
            <w:r w:rsidR="00730BAE">
              <w:rPr>
                <w:noProof/>
                <w:webHidden/>
              </w:rPr>
              <w:instrText xml:space="preserve"> PAGEREF _Toc514943994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69A38B2C" w14:textId="74B7E150" w:rsidR="00730BAE" w:rsidRDefault="0031141D">
          <w:pPr>
            <w:pStyle w:val="TOC2"/>
            <w:tabs>
              <w:tab w:val="left" w:pos="880"/>
            </w:tabs>
            <w:rPr>
              <w:rFonts w:eastAsiaTheme="minorEastAsia" w:cstheme="minorBidi"/>
              <w:smallCaps w:val="0"/>
              <w:noProof/>
              <w:sz w:val="22"/>
              <w:szCs w:val="22"/>
              <w:lang w:val="en-US"/>
            </w:rPr>
          </w:pPr>
          <w:hyperlink w:anchor="_Toc514943995" w:history="1">
            <w:r w:rsidR="00730BAE" w:rsidRPr="004343C1">
              <w:rPr>
                <w:rStyle w:val="Hyperlink"/>
                <w:noProof/>
              </w:rPr>
              <w:t>5.2.</w:t>
            </w:r>
            <w:r w:rsidR="00730BAE">
              <w:rPr>
                <w:rFonts w:eastAsiaTheme="minorEastAsia" w:cstheme="minorBidi"/>
                <w:smallCaps w:val="0"/>
                <w:noProof/>
                <w:sz w:val="22"/>
                <w:szCs w:val="22"/>
                <w:lang w:val="en-US"/>
              </w:rPr>
              <w:tab/>
            </w:r>
            <w:r w:rsidR="00730BAE" w:rsidRPr="004343C1">
              <w:rPr>
                <w:rStyle w:val="Hyperlink"/>
                <w:noProof/>
                <w:lang w:val="bg-BG"/>
              </w:rPr>
              <w:t>Избор и Съгласие на Субекта на Данни</w:t>
            </w:r>
            <w:r w:rsidR="00730BAE">
              <w:rPr>
                <w:noProof/>
                <w:webHidden/>
              </w:rPr>
              <w:tab/>
            </w:r>
            <w:r w:rsidR="00730BAE">
              <w:rPr>
                <w:noProof/>
                <w:webHidden/>
              </w:rPr>
              <w:fldChar w:fldCharType="begin"/>
            </w:r>
            <w:r w:rsidR="00730BAE">
              <w:rPr>
                <w:noProof/>
                <w:webHidden/>
              </w:rPr>
              <w:instrText xml:space="preserve"> PAGEREF _Toc514943995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421F0474" w14:textId="69A0201D" w:rsidR="00730BAE" w:rsidRDefault="0031141D">
          <w:pPr>
            <w:pStyle w:val="TOC2"/>
            <w:tabs>
              <w:tab w:val="left" w:pos="880"/>
            </w:tabs>
            <w:rPr>
              <w:rFonts w:eastAsiaTheme="minorEastAsia" w:cstheme="minorBidi"/>
              <w:smallCaps w:val="0"/>
              <w:noProof/>
              <w:sz w:val="22"/>
              <w:szCs w:val="22"/>
              <w:lang w:val="en-US"/>
            </w:rPr>
          </w:pPr>
          <w:hyperlink w:anchor="_Toc514943996" w:history="1">
            <w:r w:rsidR="00730BAE" w:rsidRPr="004343C1">
              <w:rPr>
                <w:rStyle w:val="Hyperlink"/>
                <w:bCs/>
                <w:noProof/>
              </w:rPr>
              <w:t>5.3.</w:t>
            </w:r>
            <w:r w:rsidR="00730BAE">
              <w:rPr>
                <w:rFonts w:eastAsiaTheme="minorEastAsia" w:cstheme="minorBidi"/>
                <w:smallCaps w:val="0"/>
                <w:noProof/>
                <w:sz w:val="22"/>
                <w:szCs w:val="22"/>
                <w:lang w:val="en-US"/>
              </w:rPr>
              <w:tab/>
            </w:r>
            <w:r w:rsidR="00730BAE" w:rsidRPr="004343C1">
              <w:rPr>
                <w:rStyle w:val="Hyperlink"/>
                <w:noProof/>
                <w:lang w:val="bg-BG"/>
              </w:rPr>
              <w:t>Събиране</w:t>
            </w:r>
            <w:r w:rsidR="00730BAE">
              <w:rPr>
                <w:noProof/>
                <w:webHidden/>
              </w:rPr>
              <w:tab/>
            </w:r>
            <w:r w:rsidR="00730BAE">
              <w:rPr>
                <w:noProof/>
                <w:webHidden/>
              </w:rPr>
              <w:fldChar w:fldCharType="begin"/>
            </w:r>
            <w:r w:rsidR="00730BAE">
              <w:rPr>
                <w:noProof/>
                <w:webHidden/>
              </w:rPr>
              <w:instrText xml:space="preserve"> PAGEREF _Toc514943996 \h </w:instrText>
            </w:r>
            <w:r w:rsidR="00730BAE">
              <w:rPr>
                <w:noProof/>
                <w:webHidden/>
              </w:rPr>
            </w:r>
            <w:r w:rsidR="00730BAE">
              <w:rPr>
                <w:noProof/>
                <w:webHidden/>
              </w:rPr>
              <w:fldChar w:fldCharType="separate"/>
            </w:r>
            <w:r w:rsidR="00730BAE">
              <w:rPr>
                <w:noProof/>
                <w:webHidden/>
              </w:rPr>
              <w:t>6</w:t>
            </w:r>
            <w:r w:rsidR="00730BAE">
              <w:rPr>
                <w:noProof/>
                <w:webHidden/>
              </w:rPr>
              <w:fldChar w:fldCharType="end"/>
            </w:r>
          </w:hyperlink>
        </w:p>
        <w:p w14:paraId="3AFABE71" w14:textId="31515A90" w:rsidR="00730BAE" w:rsidRDefault="0031141D">
          <w:pPr>
            <w:pStyle w:val="TOC2"/>
            <w:tabs>
              <w:tab w:val="left" w:pos="880"/>
            </w:tabs>
            <w:rPr>
              <w:rFonts w:eastAsiaTheme="minorEastAsia" w:cstheme="minorBidi"/>
              <w:smallCaps w:val="0"/>
              <w:noProof/>
              <w:sz w:val="22"/>
              <w:szCs w:val="22"/>
              <w:lang w:val="en-US"/>
            </w:rPr>
          </w:pPr>
          <w:hyperlink w:anchor="_Toc514943997" w:history="1">
            <w:r w:rsidR="00730BAE" w:rsidRPr="004343C1">
              <w:rPr>
                <w:rStyle w:val="Hyperlink"/>
                <w:noProof/>
              </w:rPr>
              <w:t>5.4.</w:t>
            </w:r>
            <w:r w:rsidR="00730BAE">
              <w:rPr>
                <w:rFonts w:eastAsiaTheme="minorEastAsia" w:cstheme="minorBidi"/>
                <w:smallCaps w:val="0"/>
                <w:noProof/>
                <w:sz w:val="22"/>
                <w:szCs w:val="22"/>
                <w:lang w:val="en-US"/>
              </w:rPr>
              <w:tab/>
            </w:r>
            <w:r w:rsidR="00730BAE" w:rsidRPr="004343C1">
              <w:rPr>
                <w:rStyle w:val="Hyperlink"/>
                <w:noProof/>
                <w:lang w:val="bg-BG"/>
              </w:rPr>
              <w:t>Използване, Съхранение и Премахване</w:t>
            </w:r>
            <w:r w:rsidR="00730BAE">
              <w:rPr>
                <w:noProof/>
                <w:webHidden/>
              </w:rPr>
              <w:tab/>
            </w:r>
            <w:r w:rsidR="00730BAE">
              <w:rPr>
                <w:noProof/>
                <w:webHidden/>
              </w:rPr>
              <w:fldChar w:fldCharType="begin"/>
            </w:r>
            <w:r w:rsidR="00730BAE">
              <w:rPr>
                <w:noProof/>
                <w:webHidden/>
              </w:rPr>
              <w:instrText xml:space="preserve"> PAGEREF _Toc514943997 \h </w:instrText>
            </w:r>
            <w:r w:rsidR="00730BAE">
              <w:rPr>
                <w:noProof/>
                <w:webHidden/>
              </w:rPr>
            </w:r>
            <w:r w:rsidR="00730BAE">
              <w:rPr>
                <w:noProof/>
                <w:webHidden/>
              </w:rPr>
              <w:fldChar w:fldCharType="separate"/>
            </w:r>
            <w:r w:rsidR="00730BAE">
              <w:rPr>
                <w:noProof/>
                <w:webHidden/>
              </w:rPr>
              <w:t>7</w:t>
            </w:r>
            <w:r w:rsidR="00730BAE">
              <w:rPr>
                <w:noProof/>
                <w:webHidden/>
              </w:rPr>
              <w:fldChar w:fldCharType="end"/>
            </w:r>
          </w:hyperlink>
        </w:p>
        <w:p w14:paraId="4068C8E5" w14:textId="28E7D7C6" w:rsidR="00730BAE" w:rsidRDefault="0031141D">
          <w:pPr>
            <w:pStyle w:val="TOC2"/>
            <w:tabs>
              <w:tab w:val="left" w:pos="880"/>
            </w:tabs>
            <w:rPr>
              <w:rFonts w:eastAsiaTheme="minorEastAsia" w:cstheme="minorBidi"/>
              <w:smallCaps w:val="0"/>
              <w:noProof/>
              <w:sz w:val="22"/>
              <w:szCs w:val="22"/>
              <w:lang w:val="en-US"/>
            </w:rPr>
          </w:pPr>
          <w:hyperlink w:anchor="_Toc514943998" w:history="1">
            <w:r w:rsidR="00730BAE" w:rsidRPr="004343C1">
              <w:rPr>
                <w:rStyle w:val="Hyperlink"/>
                <w:noProof/>
              </w:rPr>
              <w:t>5.5.</w:t>
            </w:r>
            <w:r w:rsidR="00730BAE">
              <w:rPr>
                <w:rFonts w:eastAsiaTheme="minorEastAsia" w:cstheme="minorBidi"/>
                <w:smallCaps w:val="0"/>
                <w:noProof/>
                <w:sz w:val="22"/>
                <w:szCs w:val="22"/>
                <w:lang w:val="en-US"/>
              </w:rPr>
              <w:tab/>
            </w:r>
            <w:r w:rsidR="00730BAE" w:rsidRPr="004343C1">
              <w:rPr>
                <w:rStyle w:val="Hyperlink"/>
                <w:noProof/>
                <w:lang w:val="bg-BG"/>
              </w:rPr>
              <w:t>Оповестяване на Трети Страни</w:t>
            </w:r>
            <w:r w:rsidR="00730BAE">
              <w:rPr>
                <w:noProof/>
                <w:webHidden/>
              </w:rPr>
              <w:tab/>
            </w:r>
            <w:r w:rsidR="00730BAE">
              <w:rPr>
                <w:noProof/>
                <w:webHidden/>
              </w:rPr>
              <w:fldChar w:fldCharType="begin"/>
            </w:r>
            <w:r w:rsidR="00730BAE">
              <w:rPr>
                <w:noProof/>
                <w:webHidden/>
              </w:rPr>
              <w:instrText xml:space="preserve"> PAGEREF _Toc514943998 \h </w:instrText>
            </w:r>
            <w:r w:rsidR="00730BAE">
              <w:rPr>
                <w:noProof/>
                <w:webHidden/>
              </w:rPr>
            </w:r>
            <w:r w:rsidR="00730BAE">
              <w:rPr>
                <w:noProof/>
                <w:webHidden/>
              </w:rPr>
              <w:fldChar w:fldCharType="separate"/>
            </w:r>
            <w:r w:rsidR="00730BAE">
              <w:rPr>
                <w:noProof/>
                <w:webHidden/>
              </w:rPr>
              <w:t>7</w:t>
            </w:r>
            <w:r w:rsidR="00730BAE">
              <w:rPr>
                <w:noProof/>
                <w:webHidden/>
              </w:rPr>
              <w:fldChar w:fldCharType="end"/>
            </w:r>
          </w:hyperlink>
        </w:p>
        <w:p w14:paraId="0EEFDCD9" w14:textId="05EF2413" w:rsidR="00730BAE" w:rsidRDefault="0031141D">
          <w:pPr>
            <w:pStyle w:val="TOC2"/>
            <w:tabs>
              <w:tab w:val="left" w:pos="880"/>
            </w:tabs>
            <w:rPr>
              <w:rFonts w:eastAsiaTheme="minorEastAsia" w:cstheme="minorBidi"/>
              <w:smallCaps w:val="0"/>
              <w:noProof/>
              <w:sz w:val="22"/>
              <w:szCs w:val="22"/>
              <w:lang w:val="en-US"/>
            </w:rPr>
          </w:pPr>
          <w:hyperlink w:anchor="_Toc514943999" w:history="1">
            <w:r w:rsidR="00730BAE" w:rsidRPr="004343C1">
              <w:rPr>
                <w:rStyle w:val="Hyperlink"/>
                <w:noProof/>
                <w:lang w:val="bg-BG"/>
              </w:rPr>
              <w:t>5.6.</w:t>
            </w:r>
            <w:r w:rsidR="00730BAE">
              <w:rPr>
                <w:rFonts w:eastAsiaTheme="minorEastAsia" w:cstheme="minorBidi"/>
                <w:smallCaps w:val="0"/>
                <w:noProof/>
                <w:sz w:val="22"/>
                <w:szCs w:val="22"/>
                <w:lang w:val="en-US"/>
              </w:rPr>
              <w:tab/>
            </w:r>
            <w:r w:rsidR="00730BAE" w:rsidRPr="004343C1">
              <w:rPr>
                <w:rStyle w:val="Hyperlink"/>
                <w:noProof/>
                <w:lang w:val="bg-BG"/>
              </w:rPr>
              <w:t>Трансграничен трансфер на лични данни</w:t>
            </w:r>
            <w:r w:rsidR="00730BAE">
              <w:rPr>
                <w:noProof/>
                <w:webHidden/>
              </w:rPr>
              <w:tab/>
            </w:r>
            <w:r w:rsidR="00730BAE">
              <w:rPr>
                <w:noProof/>
                <w:webHidden/>
              </w:rPr>
              <w:fldChar w:fldCharType="begin"/>
            </w:r>
            <w:r w:rsidR="00730BAE">
              <w:rPr>
                <w:noProof/>
                <w:webHidden/>
              </w:rPr>
              <w:instrText xml:space="preserve"> PAGEREF _Toc514943999 \h </w:instrText>
            </w:r>
            <w:r w:rsidR="00730BAE">
              <w:rPr>
                <w:noProof/>
                <w:webHidden/>
              </w:rPr>
            </w:r>
            <w:r w:rsidR="00730BAE">
              <w:rPr>
                <w:noProof/>
                <w:webHidden/>
              </w:rPr>
              <w:fldChar w:fldCharType="separate"/>
            </w:r>
            <w:r w:rsidR="00730BAE">
              <w:rPr>
                <w:noProof/>
                <w:webHidden/>
              </w:rPr>
              <w:t>7</w:t>
            </w:r>
            <w:r w:rsidR="00730BAE">
              <w:rPr>
                <w:noProof/>
                <w:webHidden/>
              </w:rPr>
              <w:fldChar w:fldCharType="end"/>
            </w:r>
          </w:hyperlink>
        </w:p>
        <w:p w14:paraId="22F83AA3" w14:textId="30BC2FB6" w:rsidR="00730BAE" w:rsidRDefault="0031141D">
          <w:pPr>
            <w:pStyle w:val="TOC2"/>
            <w:tabs>
              <w:tab w:val="left" w:pos="880"/>
            </w:tabs>
            <w:rPr>
              <w:rFonts w:eastAsiaTheme="minorEastAsia" w:cstheme="minorBidi"/>
              <w:smallCaps w:val="0"/>
              <w:noProof/>
              <w:sz w:val="22"/>
              <w:szCs w:val="22"/>
              <w:lang w:val="en-US"/>
            </w:rPr>
          </w:pPr>
          <w:hyperlink w:anchor="_Toc514944000" w:history="1">
            <w:r w:rsidR="00730BAE" w:rsidRPr="004343C1">
              <w:rPr>
                <w:rStyle w:val="Hyperlink"/>
                <w:noProof/>
                <w:lang w:val="bg-BG"/>
              </w:rPr>
              <w:t>5.7.</w:t>
            </w:r>
            <w:r w:rsidR="00730BAE">
              <w:rPr>
                <w:rFonts w:eastAsiaTheme="minorEastAsia" w:cstheme="minorBidi"/>
                <w:smallCaps w:val="0"/>
                <w:noProof/>
                <w:sz w:val="22"/>
                <w:szCs w:val="22"/>
                <w:lang w:val="en-US"/>
              </w:rPr>
              <w:tab/>
            </w:r>
            <w:r w:rsidR="00730BAE" w:rsidRPr="004343C1">
              <w:rPr>
                <w:rStyle w:val="Hyperlink"/>
                <w:noProof/>
                <w:lang w:val="bg-BG"/>
              </w:rPr>
              <w:t>Право на Достъп от Субекти на Данни</w:t>
            </w:r>
            <w:r w:rsidR="00730BAE">
              <w:rPr>
                <w:noProof/>
                <w:webHidden/>
              </w:rPr>
              <w:tab/>
            </w:r>
            <w:r w:rsidR="00730BAE">
              <w:rPr>
                <w:noProof/>
                <w:webHidden/>
              </w:rPr>
              <w:fldChar w:fldCharType="begin"/>
            </w:r>
            <w:r w:rsidR="00730BAE">
              <w:rPr>
                <w:noProof/>
                <w:webHidden/>
              </w:rPr>
              <w:instrText xml:space="preserve"> PAGEREF _Toc514944000 \h </w:instrText>
            </w:r>
            <w:r w:rsidR="00730BAE">
              <w:rPr>
                <w:noProof/>
                <w:webHidden/>
              </w:rPr>
            </w:r>
            <w:r w:rsidR="00730BAE">
              <w:rPr>
                <w:noProof/>
                <w:webHidden/>
              </w:rPr>
              <w:fldChar w:fldCharType="separate"/>
            </w:r>
            <w:r w:rsidR="00730BAE">
              <w:rPr>
                <w:noProof/>
                <w:webHidden/>
              </w:rPr>
              <w:t>7</w:t>
            </w:r>
            <w:r w:rsidR="00730BAE">
              <w:rPr>
                <w:noProof/>
                <w:webHidden/>
              </w:rPr>
              <w:fldChar w:fldCharType="end"/>
            </w:r>
          </w:hyperlink>
        </w:p>
        <w:p w14:paraId="27EE55D5" w14:textId="0DF95AD2" w:rsidR="00730BAE" w:rsidRDefault="0031141D">
          <w:pPr>
            <w:pStyle w:val="TOC2"/>
            <w:tabs>
              <w:tab w:val="left" w:pos="880"/>
            </w:tabs>
            <w:rPr>
              <w:rFonts w:eastAsiaTheme="minorEastAsia" w:cstheme="minorBidi"/>
              <w:smallCaps w:val="0"/>
              <w:noProof/>
              <w:sz w:val="22"/>
              <w:szCs w:val="22"/>
              <w:lang w:val="en-US"/>
            </w:rPr>
          </w:pPr>
          <w:hyperlink w:anchor="_Toc514944001" w:history="1">
            <w:r w:rsidR="00730BAE" w:rsidRPr="004343C1">
              <w:rPr>
                <w:rStyle w:val="Hyperlink"/>
                <w:noProof/>
              </w:rPr>
              <w:t>5.8.</w:t>
            </w:r>
            <w:r w:rsidR="00730BAE">
              <w:rPr>
                <w:rFonts w:eastAsiaTheme="minorEastAsia" w:cstheme="minorBidi"/>
                <w:smallCaps w:val="0"/>
                <w:noProof/>
                <w:sz w:val="22"/>
                <w:szCs w:val="22"/>
                <w:lang w:val="en-US"/>
              </w:rPr>
              <w:tab/>
            </w:r>
            <w:r w:rsidR="00730BAE" w:rsidRPr="004343C1">
              <w:rPr>
                <w:rStyle w:val="Hyperlink"/>
                <w:noProof/>
                <w:lang w:val="bg-BG"/>
              </w:rPr>
              <w:t>Преносимост на Данни</w:t>
            </w:r>
            <w:r w:rsidR="00730BAE">
              <w:rPr>
                <w:noProof/>
                <w:webHidden/>
              </w:rPr>
              <w:tab/>
            </w:r>
            <w:r w:rsidR="00730BAE">
              <w:rPr>
                <w:noProof/>
                <w:webHidden/>
              </w:rPr>
              <w:fldChar w:fldCharType="begin"/>
            </w:r>
            <w:r w:rsidR="00730BAE">
              <w:rPr>
                <w:noProof/>
                <w:webHidden/>
              </w:rPr>
              <w:instrText xml:space="preserve"> PAGEREF _Toc514944001 \h </w:instrText>
            </w:r>
            <w:r w:rsidR="00730BAE">
              <w:rPr>
                <w:noProof/>
                <w:webHidden/>
              </w:rPr>
            </w:r>
            <w:r w:rsidR="00730BAE">
              <w:rPr>
                <w:noProof/>
                <w:webHidden/>
              </w:rPr>
              <w:fldChar w:fldCharType="separate"/>
            </w:r>
            <w:r w:rsidR="00730BAE">
              <w:rPr>
                <w:noProof/>
                <w:webHidden/>
              </w:rPr>
              <w:t>7</w:t>
            </w:r>
            <w:r w:rsidR="00730BAE">
              <w:rPr>
                <w:noProof/>
                <w:webHidden/>
              </w:rPr>
              <w:fldChar w:fldCharType="end"/>
            </w:r>
          </w:hyperlink>
        </w:p>
        <w:p w14:paraId="7D5FA551" w14:textId="2BE6CEC4" w:rsidR="00730BAE" w:rsidRDefault="0031141D">
          <w:pPr>
            <w:pStyle w:val="TOC2"/>
            <w:tabs>
              <w:tab w:val="left" w:pos="880"/>
            </w:tabs>
            <w:rPr>
              <w:rFonts w:eastAsiaTheme="minorEastAsia" w:cstheme="minorBidi"/>
              <w:smallCaps w:val="0"/>
              <w:noProof/>
              <w:sz w:val="22"/>
              <w:szCs w:val="22"/>
              <w:lang w:val="en-US"/>
            </w:rPr>
          </w:pPr>
          <w:hyperlink w:anchor="_Toc514944002" w:history="1">
            <w:r w:rsidR="00730BAE" w:rsidRPr="004343C1">
              <w:rPr>
                <w:rStyle w:val="Hyperlink"/>
                <w:noProof/>
              </w:rPr>
              <w:t>5.9.</w:t>
            </w:r>
            <w:r w:rsidR="00730BAE">
              <w:rPr>
                <w:rFonts w:eastAsiaTheme="minorEastAsia" w:cstheme="minorBidi"/>
                <w:smallCaps w:val="0"/>
                <w:noProof/>
                <w:sz w:val="22"/>
                <w:szCs w:val="22"/>
                <w:lang w:val="en-US"/>
              </w:rPr>
              <w:tab/>
            </w:r>
            <w:r w:rsidR="00730BAE" w:rsidRPr="004343C1">
              <w:rPr>
                <w:rStyle w:val="Hyperlink"/>
                <w:noProof/>
                <w:lang w:val="bg-BG"/>
              </w:rPr>
              <w:t>Правото да бъдеш Забравен</w:t>
            </w:r>
            <w:r w:rsidR="00730BAE">
              <w:rPr>
                <w:noProof/>
                <w:webHidden/>
              </w:rPr>
              <w:tab/>
            </w:r>
            <w:r w:rsidR="00730BAE">
              <w:rPr>
                <w:noProof/>
                <w:webHidden/>
              </w:rPr>
              <w:fldChar w:fldCharType="begin"/>
            </w:r>
            <w:r w:rsidR="00730BAE">
              <w:rPr>
                <w:noProof/>
                <w:webHidden/>
              </w:rPr>
              <w:instrText xml:space="preserve"> PAGEREF _Toc514944002 \h </w:instrText>
            </w:r>
            <w:r w:rsidR="00730BAE">
              <w:rPr>
                <w:noProof/>
                <w:webHidden/>
              </w:rPr>
            </w:r>
            <w:r w:rsidR="00730BAE">
              <w:rPr>
                <w:noProof/>
                <w:webHidden/>
              </w:rPr>
              <w:fldChar w:fldCharType="separate"/>
            </w:r>
            <w:r w:rsidR="00730BAE">
              <w:rPr>
                <w:noProof/>
                <w:webHidden/>
              </w:rPr>
              <w:t>8</w:t>
            </w:r>
            <w:r w:rsidR="00730BAE">
              <w:rPr>
                <w:noProof/>
                <w:webHidden/>
              </w:rPr>
              <w:fldChar w:fldCharType="end"/>
            </w:r>
          </w:hyperlink>
        </w:p>
        <w:p w14:paraId="59560591" w14:textId="00BDA538" w:rsidR="00730BAE" w:rsidRDefault="0031141D">
          <w:pPr>
            <w:pStyle w:val="TOC1"/>
            <w:rPr>
              <w:rFonts w:eastAsiaTheme="minorEastAsia" w:cstheme="minorBidi"/>
              <w:b w:val="0"/>
              <w:bCs w:val="0"/>
              <w:caps w:val="0"/>
              <w:noProof/>
              <w:sz w:val="22"/>
              <w:szCs w:val="22"/>
              <w:lang w:val="en-US"/>
            </w:rPr>
          </w:pPr>
          <w:hyperlink w:anchor="_Toc514944003" w:history="1">
            <w:r w:rsidR="00730BAE" w:rsidRPr="004343C1">
              <w:rPr>
                <w:rStyle w:val="Hyperlink"/>
                <w:noProof/>
              </w:rPr>
              <w:t>6.</w:t>
            </w:r>
            <w:r w:rsidR="00730BAE">
              <w:rPr>
                <w:rFonts w:eastAsiaTheme="minorEastAsia" w:cstheme="minorBidi"/>
                <w:b w:val="0"/>
                <w:bCs w:val="0"/>
                <w:caps w:val="0"/>
                <w:noProof/>
                <w:sz w:val="22"/>
                <w:szCs w:val="22"/>
                <w:lang w:val="en-US"/>
              </w:rPr>
              <w:tab/>
            </w:r>
            <w:r w:rsidR="00730BAE" w:rsidRPr="004343C1">
              <w:rPr>
                <w:rStyle w:val="Hyperlink"/>
                <w:noProof/>
                <w:lang w:val="bg-BG"/>
              </w:rPr>
              <w:t>Насоки за Добросъвестна Обработка</w:t>
            </w:r>
            <w:r w:rsidR="00730BAE">
              <w:rPr>
                <w:noProof/>
                <w:webHidden/>
              </w:rPr>
              <w:tab/>
            </w:r>
            <w:r w:rsidR="00730BAE">
              <w:rPr>
                <w:noProof/>
                <w:webHidden/>
              </w:rPr>
              <w:fldChar w:fldCharType="begin"/>
            </w:r>
            <w:r w:rsidR="00730BAE">
              <w:rPr>
                <w:noProof/>
                <w:webHidden/>
              </w:rPr>
              <w:instrText xml:space="preserve"> PAGEREF _Toc514944003 \h </w:instrText>
            </w:r>
            <w:r w:rsidR="00730BAE">
              <w:rPr>
                <w:noProof/>
                <w:webHidden/>
              </w:rPr>
            </w:r>
            <w:r w:rsidR="00730BAE">
              <w:rPr>
                <w:noProof/>
                <w:webHidden/>
              </w:rPr>
              <w:fldChar w:fldCharType="separate"/>
            </w:r>
            <w:r w:rsidR="00730BAE">
              <w:rPr>
                <w:noProof/>
                <w:webHidden/>
              </w:rPr>
              <w:t>8</w:t>
            </w:r>
            <w:r w:rsidR="00730BAE">
              <w:rPr>
                <w:noProof/>
                <w:webHidden/>
              </w:rPr>
              <w:fldChar w:fldCharType="end"/>
            </w:r>
          </w:hyperlink>
        </w:p>
        <w:p w14:paraId="5420704E" w14:textId="5610B8E6" w:rsidR="00730BAE" w:rsidRDefault="0031141D">
          <w:pPr>
            <w:pStyle w:val="TOC2"/>
            <w:tabs>
              <w:tab w:val="left" w:pos="880"/>
            </w:tabs>
            <w:rPr>
              <w:rFonts w:eastAsiaTheme="minorEastAsia" w:cstheme="minorBidi"/>
              <w:smallCaps w:val="0"/>
              <w:noProof/>
              <w:sz w:val="22"/>
              <w:szCs w:val="22"/>
              <w:lang w:val="en-US"/>
            </w:rPr>
          </w:pPr>
          <w:hyperlink w:anchor="_Toc514944004" w:history="1">
            <w:r w:rsidR="00730BAE" w:rsidRPr="004343C1">
              <w:rPr>
                <w:rStyle w:val="Hyperlink"/>
                <w:noProof/>
              </w:rPr>
              <w:t>6.1.</w:t>
            </w:r>
            <w:r w:rsidR="00730BAE">
              <w:rPr>
                <w:rFonts w:eastAsiaTheme="minorEastAsia" w:cstheme="minorBidi"/>
                <w:smallCaps w:val="0"/>
                <w:noProof/>
                <w:sz w:val="22"/>
                <w:szCs w:val="22"/>
                <w:lang w:val="en-US"/>
              </w:rPr>
              <w:tab/>
            </w:r>
            <w:r w:rsidR="00730BAE" w:rsidRPr="004343C1">
              <w:rPr>
                <w:rStyle w:val="Hyperlink"/>
                <w:noProof/>
                <w:lang w:val="bg-BG"/>
              </w:rPr>
              <w:t>Известия към Субектите на Данни</w:t>
            </w:r>
            <w:r w:rsidR="00730BAE">
              <w:rPr>
                <w:noProof/>
                <w:webHidden/>
              </w:rPr>
              <w:tab/>
            </w:r>
            <w:r w:rsidR="00730BAE">
              <w:rPr>
                <w:noProof/>
                <w:webHidden/>
              </w:rPr>
              <w:fldChar w:fldCharType="begin"/>
            </w:r>
            <w:r w:rsidR="00730BAE">
              <w:rPr>
                <w:noProof/>
                <w:webHidden/>
              </w:rPr>
              <w:instrText xml:space="preserve"> PAGEREF _Toc514944004 \h </w:instrText>
            </w:r>
            <w:r w:rsidR="00730BAE">
              <w:rPr>
                <w:noProof/>
                <w:webHidden/>
              </w:rPr>
            </w:r>
            <w:r w:rsidR="00730BAE">
              <w:rPr>
                <w:noProof/>
                <w:webHidden/>
              </w:rPr>
              <w:fldChar w:fldCharType="separate"/>
            </w:r>
            <w:r w:rsidR="00730BAE">
              <w:rPr>
                <w:noProof/>
                <w:webHidden/>
              </w:rPr>
              <w:t>8</w:t>
            </w:r>
            <w:r w:rsidR="00730BAE">
              <w:rPr>
                <w:noProof/>
                <w:webHidden/>
              </w:rPr>
              <w:fldChar w:fldCharType="end"/>
            </w:r>
          </w:hyperlink>
        </w:p>
        <w:p w14:paraId="7B813800" w14:textId="1A1EB9E9" w:rsidR="00730BAE" w:rsidRDefault="0031141D">
          <w:pPr>
            <w:pStyle w:val="TOC2"/>
            <w:tabs>
              <w:tab w:val="left" w:pos="880"/>
            </w:tabs>
            <w:rPr>
              <w:rFonts w:eastAsiaTheme="minorEastAsia" w:cstheme="minorBidi"/>
              <w:smallCaps w:val="0"/>
              <w:noProof/>
              <w:sz w:val="22"/>
              <w:szCs w:val="22"/>
              <w:lang w:val="en-US"/>
            </w:rPr>
          </w:pPr>
          <w:hyperlink w:anchor="_Toc514944005" w:history="1">
            <w:r w:rsidR="00730BAE" w:rsidRPr="004343C1">
              <w:rPr>
                <w:rStyle w:val="Hyperlink"/>
                <w:noProof/>
              </w:rPr>
              <w:t>6.2.</w:t>
            </w:r>
            <w:r w:rsidR="00730BAE">
              <w:rPr>
                <w:rFonts w:eastAsiaTheme="minorEastAsia" w:cstheme="minorBidi"/>
                <w:smallCaps w:val="0"/>
                <w:noProof/>
                <w:sz w:val="22"/>
                <w:szCs w:val="22"/>
                <w:lang w:val="en-US"/>
              </w:rPr>
              <w:tab/>
            </w:r>
            <w:r w:rsidR="00730BAE" w:rsidRPr="004343C1">
              <w:rPr>
                <w:rStyle w:val="Hyperlink"/>
                <w:noProof/>
                <w:lang w:val="bg-BG"/>
              </w:rPr>
              <w:t>Получаване на Съгласие</w:t>
            </w:r>
            <w:r w:rsidR="00730BAE">
              <w:rPr>
                <w:noProof/>
                <w:webHidden/>
              </w:rPr>
              <w:tab/>
            </w:r>
            <w:r w:rsidR="00730BAE">
              <w:rPr>
                <w:noProof/>
                <w:webHidden/>
              </w:rPr>
              <w:fldChar w:fldCharType="begin"/>
            </w:r>
            <w:r w:rsidR="00730BAE">
              <w:rPr>
                <w:noProof/>
                <w:webHidden/>
              </w:rPr>
              <w:instrText xml:space="preserve"> PAGEREF _Toc514944005 \h </w:instrText>
            </w:r>
            <w:r w:rsidR="00730BAE">
              <w:rPr>
                <w:noProof/>
                <w:webHidden/>
              </w:rPr>
            </w:r>
            <w:r w:rsidR="00730BAE">
              <w:rPr>
                <w:noProof/>
                <w:webHidden/>
              </w:rPr>
              <w:fldChar w:fldCharType="separate"/>
            </w:r>
            <w:r w:rsidR="00730BAE">
              <w:rPr>
                <w:noProof/>
                <w:webHidden/>
              </w:rPr>
              <w:t>8</w:t>
            </w:r>
            <w:r w:rsidR="00730BAE">
              <w:rPr>
                <w:noProof/>
                <w:webHidden/>
              </w:rPr>
              <w:fldChar w:fldCharType="end"/>
            </w:r>
          </w:hyperlink>
        </w:p>
        <w:p w14:paraId="274E45C6" w14:textId="22BDA5E1" w:rsidR="00730BAE" w:rsidRDefault="0031141D">
          <w:pPr>
            <w:pStyle w:val="TOC1"/>
            <w:rPr>
              <w:rFonts w:eastAsiaTheme="minorEastAsia" w:cstheme="minorBidi"/>
              <w:b w:val="0"/>
              <w:bCs w:val="0"/>
              <w:caps w:val="0"/>
              <w:noProof/>
              <w:sz w:val="22"/>
              <w:szCs w:val="22"/>
              <w:lang w:val="en-US"/>
            </w:rPr>
          </w:pPr>
          <w:hyperlink w:anchor="_Toc514944006" w:history="1">
            <w:r w:rsidR="00730BAE" w:rsidRPr="004343C1">
              <w:rPr>
                <w:rStyle w:val="Hyperlink"/>
                <w:noProof/>
                <w:highlight w:val="white"/>
              </w:rPr>
              <w:t>7.</w:t>
            </w:r>
            <w:r w:rsidR="00730BAE">
              <w:rPr>
                <w:rFonts w:eastAsiaTheme="minorEastAsia" w:cstheme="minorBidi"/>
                <w:b w:val="0"/>
                <w:bCs w:val="0"/>
                <w:caps w:val="0"/>
                <w:noProof/>
                <w:sz w:val="22"/>
                <w:szCs w:val="22"/>
                <w:lang w:val="en-US"/>
              </w:rPr>
              <w:tab/>
            </w:r>
            <w:r w:rsidR="00730BAE" w:rsidRPr="004343C1">
              <w:rPr>
                <w:rStyle w:val="Hyperlink"/>
                <w:noProof/>
                <w:shd w:val="clear" w:color="auto" w:fill="FFFFFF"/>
                <w:lang w:val="bg-BG"/>
              </w:rPr>
              <w:t>Организация и Отговорности</w:t>
            </w:r>
            <w:r w:rsidR="00730BAE">
              <w:rPr>
                <w:noProof/>
                <w:webHidden/>
              </w:rPr>
              <w:tab/>
            </w:r>
            <w:r w:rsidR="00730BAE">
              <w:rPr>
                <w:noProof/>
                <w:webHidden/>
              </w:rPr>
              <w:fldChar w:fldCharType="begin"/>
            </w:r>
            <w:r w:rsidR="00730BAE">
              <w:rPr>
                <w:noProof/>
                <w:webHidden/>
              </w:rPr>
              <w:instrText xml:space="preserve"> PAGEREF _Toc514944006 \h </w:instrText>
            </w:r>
            <w:r w:rsidR="00730BAE">
              <w:rPr>
                <w:noProof/>
                <w:webHidden/>
              </w:rPr>
            </w:r>
            <w:r w:rsidR="00730BAE">
              <w:rPr>
                <w:noProof/>
                <w:webHidden/>
              </w:rPr>
              <w:fldChar w:fldCharType="separate"/>
            </w:r>
            <w:r w:rsidR="00730BAE">
              <w:rPr>
                <w:noProof/>
                <w:webHidden/>
              </w:rPr>
              <w:t>9</w:t>
            </w:r>
            <w:r w:rsidR="00730BAE">
              <w:rPr>
                <w:noProof/>
                <w:webHidden/>
              </w:rPr>
              <w:fldChar w:fldCharType="end"/>
            </w:r>
          </w:hyperlink>
        </w:p>
        <w:p w14:paraId="00D77475" w14:textId="7DD71378" w:rsidR="00730BAE" w:rsidRDefault="0031141D">
          <w:pPr>
            <w:pStyle w:val="TOC1"/>
            <w:rPr>
              <w:rFonts w:eastAsiaTheme="minorEastAsia" w:cstheme="minorBidi"/>
              <w:b w:val="0"/>
              <w:bCs w:val="0"/>
              <w:caps w:val="0"/>
              <w:noProof/>
              <w:sz w:val="22"/>
              <w:szCs w:val="22"/>
              <w:lang w:val="en-US"/>
            </w:rPr>
          </w:pPr>
          <w:hyperlink w:anchor="_Toc514944007" w:history="1">
            <w:r w:rsidR="00730BAE" w:rsidRPr="004343C1">
              <w:rPr>
                <w:rStyle w:val="Hyperlink"/>
                <w:noProof/>
              </w:rPr>
              <w:t>8.</w:t>
            </w:r>
            <w:r w:rsidR="00730BAE">
              <w:rPr>
                <w:rFonts w:eastAsiaTheme="minorEastAsia" w:cstheme="minorBidi"/>
                <w:b w:val="0"/>
                <w:bCs w:val="0"/>
                <w:caps w:val="0"/>
                <w:noProof/>
                <w:sz w:val="22"/>
                <w:szCs w:val="22"/>
                <w:lang w:val="en-US"/>
              </w:rPr>
              <w:tab/>
            </w:r>
            <w:r w:rsidR="00730BAE" w:rsidRPr="004343C1">
              <w:rPr>
                <w:rStyle w:val="Hyperlink"/>
                <w:noProof/>
                <w:lang w:val="bg-BG"/>
              </w:rPr>
              <w:t>Действия в отговор на Инциденти за Нарушаване на Личните Данни</w:t>
            </w:r>
            <w:r w:rsidR="00730BAE">
              <w:rPr>
                <w:noProof/>
                <w:webHidden/>
              </w:rPr>
              <w:tab/>
            </w:r>
            <w:r w:rsidR="00730BAE">
              <w:rPr>
                <w:noProof/>
                <w:webHidden/>
              </w:rPr>
              <w:fldChar w:fldCharType="begin"/>
            </w:r>
            <w:r w:rsidR="00730BAE">
              <w:rPr>
                <w:noProof/>
                <w:webHidden/>
              </w:rPr>
              <w:instrText xml:space="preserve"> PAGEREF _Toc514944007 \h </w:instrText>
            </w:r>
            <w:r w:rsidR="00730BAE">
              <w:rPr>
                <w:noProof/>
                <w:webHidden/>
              </w:rPr>
            </w:r>
            <w:r w:rsidR="00730BAE">
              <w:rPr>
                <w:noProof/>
                <w:webHidden/>
              </w:rPr>
              <w:fldChar w:fldCharType="separate"/>
            </w:r>
            <w:r w:rsidR="00730BAE">
              <w:rPr>
                <w:noProof/>
                <w:webHidden/>
              </w:rPr>
              <w:t>10</w:t>
            </w:r>
            <w:r w:rsidR="00730BAE">
              <w:rPr>
                <w:noProof/>
                <w:webHidden/>
              </w:rPr>
              <w:fldChar w:fldCharType="end"/>
            </w:r>
          </w:hyperlink>
        </w:p>
        <w:p w14:paraId="649B5078" w14:textId="720F2270" w:rsidR="00730BAE" w:rsidRDefault="0031141D">
          <w:pPr>
            <w:pStyle w:val="TOC1"/>
            <w:rPr>
              <w:rFonts w:eastAsiaTheme="minorEastAsia" w:cstheme="minorBidi"/>
              <w:b w:val="0"/>
              <w:bCs w:val="0"/>
              <w:caps w:val="0"/>
              <w:noProof/>
              <w:sz w:val="22"/>
              <w:szCs w:val="22"/>
              <w:lang w:val="en-US"/>
            </w:rPr>
          </w:pPr>
          <w:hyperlink w:anchor="_Toc514944008" w:history="1">
            <w:r w:rsidR="00730BAE" w:rsidRPr="004343C1">
              <w:rPr>
                <w:rStyle w:val="Hyperlink"/>
                <w:noProof/>
              </w:rPr>
              <w:t>9.</w:t>
            </w:r>
            <w:r w:rsidR="00730BAE">
              <w:rPr>
                <w:rFonts w:eastAsiaTheme="minorEastAsia" w:cstheme="minorBidi"/>
                <w:b w:val="0"/>
                <w:bCs w:val="0"/>
                <w:caps w:val="0"/>
                <w:noProof/>
                <w:sz w:val="22"/>
                <w:szCs w:val="22"/>
                <w:lang w:val="en-US"/>
              </w:rPr>
              <w:tab/>
            </w:r>
            <w:r w:rsidR="00730BAE" w:rsidRPr="004343C1">
              <w:rPr>
                <w:rStyle w:val="Hyperlink"/>
                <w:noProof/>
                <w:lang w:val="bg-BG"/>
              </w:rPr>
              <w:t>Отговорност</w:t>
            </w:r>
            <w:r w:rsidR="00730BAE">
              <w:rPr>
                <w:noProof/>
                <w:webHidden/>
              </w:rPr>
              <w:tab/>
            </w:r>
            <w:r w:rsidR="00730BAE">
              <w:rPr>
                <w:noProof/>
                <w:webHidden/>
              </w:rPr>
              <w:fldChar w:fldCharType="begin"/>
            </w:r>
            <w:r w:rsidR="00730BAE">
              <w:rPr>
                <w:noProof/>
                <w:webHidden/>
              </w:rPr>
              <w:instrText xml:space="preserve"> PAGEREF _Toc514944008 \h </w:instrText>
            </w:r>
            <w:r w:rsidR="00730BAE">
              <w:rPr>
                <w:noProof/>
                <w:webHidden/>
              </w:rPr>
            </w:r>
            <w:r w:rsidR="00730BAE">
              <w:rPr>
                <w:noProof/>
                <w:webHidden/>
              </w:rPr>
              <w:fldChar w:fldCharType="separate"/>
            </w:r>
            <w:r w:rsidR="00730BAE">
              <w:rPr>
                <w:noProof/>
                <w:webHidden/>
              </w:rPr>
              <w:t>10</w:t>
            </w:r>
            <w:r w:rsidR="00730BAE">
              <w:rPr>
                <w:noProof/>
                <w:webHidden/>
              </w:rPr>
              <w:fldChar w:fldCharType="end"/>
            </w:r>
          </w:hyperlink>
        </w:p>
        <w:p w14:paraId="356AECA1" w14:textId="5BFBCE23" w:rsidR="00730BAE" w:rsidRDefault="0031141D">
          <w:pPr>
            <w:pStyle w:val="TOC1"/>
            <w:rPr>
              <w:rFonts w:eastAsiaTheme="minorEastAsia" w:cstheme="minorBidi"/>
              <w:b w:val="0"/>
              <w:bCs w:val="0"/>
              <w:caps w:val="0"/>
              <w:noProof/>
              <w:sz w:val="22"/>
              <w:szCs w:val="22"/>
              <w:lang w:val="en-US"/>
            </w:rPr>
          </w:pPr>
          <w:hyperlink w:anchor="_Toc514944009" w:history="1">
            <w:r w:rsidR="00730BAE" w:rsidRPr="004343C1">
              <w:rPr>
                <w:rStyle w:val="Hyperlink"/>
                <w:noProof/>
              </w:rPr>
              <w:t>10.</w:t>
            </w:r>
            <w:r w:rsidR="00730BAE">
              <w:rPr>
                <w:rFonts w:eastAsiaTheme="minorEastAsia" w:cstheme="minorBidi"/>
                <w:b w:val="0"/>
                <w:bCs w:val="0"/>
                <w:caps w:val="0"/>
                <w:noProof/>
                <w:sz w:val="22"/>
                <w:szCs w:val="22"/>
                <w:lang w:val="en-US"/>
              </w:rPr>
              <w:tab/>
            </w:r>
            <w:r w:rsidR="00730BAE" w:rsidRPr="004343C1">
              <w:rPr>
                <w:rStyle w:val="Hyperlink"/>
                <w:noProof/>
                <w:lang w:val="bg-BG"/>
              </w:rPr>
              <w:t>Конфликт със Закона</w:t>
            </w:r>
            <w:r w:rsidR="00730BAE">
              <w:rPr>
                <w:noProof/>
                <w:webHidden/>
              </w:rPr>
              <w:tab/>
            </w:r>
            <w:r w:rsidR="00730BAE">
              <w:rPr>
                <w:noProof/>
                <w:webHidden/>
              </w:rPr>
              <w:fldChar w:fldCharType="begin"/>
            </w:r>
            <w:r w:rsidR="00730BAE">
              <w:rPr>
                <w:noProof/>
                <w:webHidden/>
              </w:rPr>
              <w:instrText xml:space="preserve"> PAGEREF _Toc514944009 \h </w:instrText>
            </w:r>
            <w:r w:rsidR="00730BAE">
              <w:rPr>
                <w:noProof/>
                <w:webHidden/>
              </w:rPr>
            </w:r>
            <w:r w:rsidR="00730BAE">
              <w:rPr>
                <w:noProof/>
                <w:webHidden/>
              </w:rPr>
              <w:fldChar w:fldCharType="separate"/>
            </w:r>
            <w:r w:rsidR="00730BAE">
              <w:rPr>
                <w:noProof/>
                <w:webHidden/>
              </w:rPr>
              <w:t>11</w:t>
            </w:r>
            <w:r w:rsidR="00730BAE">
              <w:rPr>
                <w:noProof/>
                <w:webHidden/>
              </w:rPr>
              <w:fldChar w:fldCharType="end"/>
            </w:r>
          </w:hyperlink>
        </w:p>
        <w:p w14:paraId="6204A40B" w14:textId="272FE99F" w:rsidR="00730BAE" w:rsidRDefault="0031141D">
          <w:pPr>
            <w:pStyle w:val="TOC1"/>
            <w:rPr>
              <w:rFonts w:eastAsiaTheme="minorEastAsia" w:cstheme="minorBidi"/>
              <w:b w:val="0"/>
              <w:bCs w:val="0"/>
              <w:caps w:val="0"/>
              <w:noProof/>
              <w:sz w:val="22"/>
              <w:szCs w:val="22"/>
              <w:lang w:val="en-US"/>
            </w:rPr>
          </w:pPr>
          <w:hyperlink w:anchor="_Toc514944010" w:history="1">
            <w:r w:rsidR="00730BAE" w:rsidRPr="004343C1">
              <w:rPr>
                <w:rStyle w:val="Hyperlink"/>
                <w:noProof/>
              </w:rPr>
              <w:t>11.</w:t>
            </w:r>
            <w:r w:rsidR="00730BAE">
              <w:rPr>
                <w:rFonts w:eastAsiaTheme="minorEastAsia" w:cstheme="minorBidi"/>
                <w:b w:val="0"/>
                <w:bCs w:val="0"/>
                <w:caps w:val="0"/>
                <w:noProof/>
                <w:sz w:val="22"/>
                <w:szCs w:val="22"/>
                <w:lang w:val="en-US"/>
              </w:rPr>
              <w:tab/>
            </w:r>
            <w:r w:rsidR="00730BAE" w:rsidRPr="004343C1">
              <w:rPr>
                <w:rStyle w:val="Hyperlink"/>
                <w:noProof/>
                <w:lang w:val="bg-BG"/>
              </w:rPr>
              <w:t>Валидност и управление на документи</w:t>
            </w:r>
            <w:r w:rsidR="00730BAE">
              <w:rPr>
                <w:noProof/>
                <w:webHidden/>
              </w:rPr>
              <w:tab/>
            </w:r>
            <w:r w:rsidR="00730BAE">
              <w:rPr>
                <w:noProof/>
                <w:webHidden/>
              </w:rPr>
              <w:fldChar w:fldCharType="begin"/>
            </w:r>
            <w:r w:rsidR="00730BAE">
              <w:rPr>
                <w:noProof/>
                <w:webHidden/>
              </w:rPr>
              <w:instrText xml:space="preserve"> PAGEREF _Toc514944010 \h </w:instrText>
            </w:r>
            <w:r w:rsidR="00730BAE">
              <w:rPr>
                <w:noProof/>
                <w:webHidden/>
              </w:rPr>
            </w:r>
            <w:r w:rsidR="00730BAE">
              <w:rPr>
                <w:noProof/>
                <w:webHidden/>
              </w:rPr>
              <w:fldChar w:fldCharType="separate"/>
            </w:r>
            <w:r w:rsidR="00730BAE">
              <w:rPr>
                <w:noProof/>
                <w:webHidden/>
              </w:rPr>
              <w:t>11</w:t>
            </w:r>
            <w:r w:rsidR="00730BAE">
              <w:rPr>
                <w:noProof/>
                <w:webHidden/>
              </w:rPr>
              <w:fldChar w:fldCharType="end"/>
            </w:r>
          </w:hyperlink>
        </w:p>
        <w:p w14:paraId="6A1522F2" w14:textId="7CE721EC" w:rsidR="00F228C2" w:rsidRDefault="002A5691" w:rsidP="00F228C2">
          <w:r w:rsidRPr="005D63FD">
            <w:fldChar w:fldCharType="end"/>
          </w:r>
        </w:p>
      </w:sdtContent>
    </w:sdt>
    <w:bookmarkStart w:id="0" w:name="_Toc495619978" w:displacedByCustomXml="prev"/>
    <w:p w14:paraId="00C76B73" w14:textId="77777777" w:rsidR="003C169C" w:rsidRDefault="003C169C" w:rsidP="003B0862">
      <w:pPr>
        <w:tabs>
          <w:tab w:val="left" w:pos="3784"/>
        </w:tabs>
      </w:pPr>
    </w:p>
    <w:p w14:paraId="5C0444C7" w14:textId="1A01BEFF" w:rsidR="00BE01E6" w:rsidRDefault="003B0862" w:rsidP="003B0862">
      <w:pPr>
        <w:tabs>
          <w:tab w:val="left" w:pos="3784"/>
        </w:tabs>
      </w:pPr>
      <w:r>
        <w:tab/>
      </w:r>
    </w:p>
    <w:p w14:paraId="500906D1" w14:textId="1269EE2E" w:rsidR="00BA287B" w:rsidRDefault="00BA287B" w:rsidP="003B0862">
      <w:pPr>
        <w:tabs>
          <w:tab w:val="left" w:pos="3784"/>
        </w:tabs>
      </w:pPr>
    </w:p>
    <w:p w14:paraId="04E31D07" w14:textId="1620A4A0" w:rsidR="00BA287B" w:rsidRDefault="00BA287B" w:rsidP="003B0862">
      <w:pPr>
        <w:tabs>
          <w:tab w:val="left" w:pos="3784"/>
        </w:tabs>
      </w:pPr>
    </w:p>
    <w:p w14:paraId="7D585BE6" w14:textId="77777777" w:rsidR="0031141D" w:rsidRDefault="0031141D" w:rsidP="003B0862">
      <w:pPr>
        <w:tabs>
          <w:tab w:val="left" w:pos="3784"/>
        </w:tabs>
      </w:pPr>
      <w:bookmarkStart w:id="1" w:name="_GoBack"/>
      <w:bookmarkEnd w:id="1"/>
    </w:p>
    <w:p w14:paraId="68485396" w14:textId="77777777" w:rsidR="00BA287B" w:rsidRPr="005D63FD" w:rsidRDefault="00BA287B" w:rsidP="003B0862">
      <w:pPr>
        <w:tabs>
          <w:tab w:val="left" w:pos="3784"/>
        </w:tabs>
      </w:pPr>
    </w:p>
    <w:p w14:paraId="3BEDA7EB" w14:textId="6BD79B49" w:rsidR="00942DA0" w:rsidRPr="005D63FD" w:rsidRDefault="009B7477" w:rsidP="006D7B37">
      <w:pPr>
        <w:pStyle w:val="Heading1"/>
      </w:pPr>
      <w:bookmarkStart w:id="2" w:name="_Toc514943982"/>
      <w:bookmarkEnd w:id="0"/>
      <w:r>
        <w:rPr>
          <w:lang w:val="bg-BG"/>
        </w:rPr>
        <w:lastRenderedPageBreak/>
        <w:t>Предназначение, обхват и ползватели</w:t>
      </w:r>
      <w:bookmarkEnd w:id="2"/>
    </w:p>
    <w:p w14:paraId="274FB971" w14:textId="1113D006" w:rsidR="00942DA0" w:rsidRPr="009B7477" w:rsidRDefault="000E7AFD" w:rsidP="009B7477">
      <w:pPr>
        <w:jc w:val="both"/>
        <w:rPr>
          <w:lang w:val="bg-BG"/>
        </w:rPr>
      </w:pPr>
      <w:r w:rsidRPr="000E7AFD">
        <w:rPr>
          <w:lang w:val="bg-BG"/>
        </w:rPr>
        <w:t>Линк ит ООД</w:t>
      </w:r>
      <w:r w:rsidR="007C1EBA">
        <w:rPr>
          <w:lang w:val="bg-BG"/>
        </w:rPr>
        <w:t xml:space="preserve">, </w:t>
      </w:r>
      <w:r w:rsidR="009B7477" w:rsidRPr="009B7477">
        <w:rPr>
          <w:lang w:val="bg-BG"/>
        </w:rPr>
        <w:t>наричана по-долу "Организацията"</w:t>
      </w:r>
      <w:r w:rsidR="005F22F2">
        <w:rPr>
          <w:lang w:val="bg-BG"/>
        </w:rPr>
        <w:t xml:space="preserve"> или </w:t>
      </w:r>
      <w:r w:rsidR="005F22F2">
        <w:rPr>
          <w:lang w:val="en-US"/>
        </w:rPr>
        <w:t>“</w:t>
      </w:r>
      <w:r w:rsidR="005F22F2">
        <w:rPr>
          <w:lang w:val="bg-BG"/>
        </w:rPr>
        <w:t>Дружеството</w:t>
      </w:r>
      <w:r w:rsidR="005F22F2">
        <w:rPr>
          <w:lang w:val="en-US"/>
        </w:rPr>
        <w:t>”</w:t>
      </w:r>
      <w:r w:rsidR="009B7477" w:rsidRPr="009B7477">
        <w:rPr>
          <w:lang w:val="bg-BG"/>
        </w:rPr>
        <w:t>, се стреми да спазва приложимите закони и разпоредби, свързани със защитата на личните данни в държавите, в които Дружеството оперира. Тази политика определя основните принципи, чрез които компанията обработва личните данни на потребители, клиенти, доставчици, бизнес партньори, служители и други лица, и посочва отговорностите на бизнес отдели</w:t>
      </w:r>
      <w:proofErr w:type="spellStart"/>
      <w:r w:rsidR="00D960A5">
        <w:rPr>
          <w:lang w:val="en-US"/>
        </w:rPr>
        <w:t>те</w:t>
      </w:r>
      <w:proofErr w:type="spellEnd"/>
      <w:r w:rsidR="009B7477" w:rsidRPr="009B7477">
        <w:rPr>
          <w:lang w:val="bg-BG"/>
        </w:rPr>
        <w:t xml:space="preserve"> и служители</w:t>
      </w:r>
      <w:proofErr w:type="spellStart"/>
      <w:r w:rsidR="00D960A5">
        <w:rPr>
          <w:lang w:val="en-US"/>
        </w:rPr>
        <w:t>те</w:t>
      </w:r>
      <w:proofErr w:type="spellEnd"/>
      <w:r w:rsidR="009B7477" w:rsidRPr="009B7477">
        <w:rPr>
          <w:lang w:val="bg-BG"/>
        </w:rPr>
        <w:t xml:space="preserve"> по време на обработката на лични данни.</w:t>
      </w:r>
    </w:p>
    <w:p w14:paraId="2A861886" w14:textId="7056669D" w:rsidR="009B7477" w:rsidRPr="009B7477" w:rsidRDefault="009B7477" w:rsidP="009B7477">
      <w:pPr>
        <w:jc w:val="both"/>
        <w:rPr>
          <w:lang w:val="bg-BG"/>
        </w:rPr>
      </w:pPr>
      <w:r w:rsidRPr="009B7477">
        <w:rPr>
          <w:lang w:val="bg-BG"/>
        </w:rPr>
        <w:t>Тази политика важи за дружеството и неговите пряко или непряко контролирани изцяло притежавани дъщерни дружества, които извършват дей</w:t>
      </w:r>
      <w:r>
        <w:rPr>
          <w:lang w:val="bg-BG"/>
        </w:rPr>
        <w:t>ност в рамките на Европейското Икономическо П</w:t>
      </w:r>
      <w:r w:rsidRPr="009B7477">
        <w:rPr>
          <w:lang w:val="bg-BG"/>
        </w:rPr>
        <w:t>ространство (ЕИП) или обраб</w:t>
      </w:r>
      <w:r w:rsidR="00713B24">
        <w:rPr>
          <w:lang w:val="bg-BG"/>
        </w:rPr>
        <w:t>отват личните данни на субекти</w:t>
      </w:r>
      <w:r w:rsidRPr="009B7477">
        <w:rPr>
          <w:lang w:val="bg-BG"/>
        </w:rPr>
        <w:t xml:space="preserve"> на данни в ЕИП.</w:t>
      </w:r>
    </w:p>
    <w:p w14:paraId="144652E0" w14:textId="7F752D91" w:rsidR="00BB5FFE" w:rsidRPr="009B7477" w:rsidRDefault="009B7477" w:rsidP="009B7477">
      <w:pPr>
        <w:jc w:val="both"/>
        <w:rPr>
          <w:lang w:val="bg-BG"/>
        </w:rPr>
      </w:pPr>
      <w:r w:rsidRPr="009B7477">
        <w:rPr>
          <w:lang w:val="bg-BG"/>
        </w:rPr>
        <w:t>Потребителите на този документ са всички служители, постоянни или временни, и всички изпълнители, които работят от името на Организацията.</w:t>
      </w:r>
    </w:p>
    <w:p w14:paraId="09A79022" w14:textId="2C36FF1A" w:rsidR="00942DA0" w:rsidRPr="005D63FD" w:rsidRDefault="009B7477" w:rsidP="006D7B37">
      <w:pPr>
        <w:pStyle w:val="Heading1"/>
      </w:pPr>
      <w:bookmarkStart w:id="3" w:name="_Toc514943983"/>
      <w:r>
        <w:rPr>
          <w:lang w:val="bg-BG"/>
        </w:rPr>
        <w:t>Референтни Документи</w:t>
      </w:r>
      <w:bookmarkEnd w:id="3"/>
    </w:p>
    <w:p w14:paraId="7C512F75" w14:textId="205FA45F" w:rsidR="00942DA0" w:rsidRPr="00795383" w:rsidRDefault="009B7477" w:rsidP="00C637C6">
      <w:pPr>
        <w:pStyle w:val="ListParagraph"/>
        <w:numPr>
          <w:ilvl w:val="0"/>
          <w:numId w:val="7"/>
        </w:numPr>
        <w:jc w:val="both"/>
        <w:rPr>
          <w:lang w:val="bg-BG"/>
        </w:rPr>
      </w:pPr>
      <w:r w:rsidRPr="009B7477">
        <w:t>EU GDPR 2016/679 (</w:t>
      </w:r>
      <w:r w:rsidRPr="00347D47">
        <w:rPr>
          <w:lang w:val="bg-BG"/>
        </w:rPr>
        <w:t>Регламент</w:t>
      </w:r>
      <w:r w:rsidRPr="009B7477">
        <w:t xml:space="preserve"> (ЕС) 2016/679 </w:t>
      </w:r>
      <w:r w:rsidRPr="00347D47">
        <w:rPr>
          <w:lang w:val="bg-BG"/>
        </w:rPr>
        <w:t>на Европейския парламент и на Съвета от</w:t>
      </w:r>
      <w:r w:rsidRPr="009B7477">
        <w:t xml:space="preserve"> </w:t>
      </w:r>
      <w:r w:rsidRPr="00795383">
        <w:rPr>
          <w:lang w:val="bg-BG"/>
        </w:rPr>
        <w:t>27 април 2016 г. за защита на физическите лица при обработването на лични данни и за свободното движение на такива данни и за отмяна на Директива 95/46 / ЕО)</w:t>
      </w:r>
    </w:p>
    <w:p w14:paraId="0D82DA7A" w14:textId="77777777" w:rsidR="006D387B" w:rsidRPr="00675369" w:rsidRDefault="006D387B" w:rsidP="006D387B">
      <w:pPr>
        <w:pStyle w:val="ListParagraph"/>
        <w:numPr>
          <w:ilvl w:val="0"/>
          <w:numId w:val="7"/>
        </w:numPr>
        <w:jc w:val="both"/>
        <w:rPr>
          <w:rFonts w:ascii="Calibri" w:hAnsi="Calibri" w:cs="Times New Roman"/>
          <w:lang w:val="bg-BG"/>
        </w:rPr>
      </w:pPr>
      <w:r>
        <w:rPr>
          <w:lang w:val="bg-BG"/>
        </w:rPr>
        <w:t>Закон за защита на личните данни</w:t>
      </w:r>
    </w:p>
    <w:p w14:paraId="164B49AF" w14:textId="700442B3" w:rsidR="00942DA0" w:rsidRPr="00347D47" w:rsidRDefault="006D387B" w:rsidP="006D387B">
      <w:pPr>
        <w:pStyle w:val="ListParagraph"/>
        <w:numPr>
          <w:ilvl w:val="0"/>
          <w:numId w:val="7"/>
        </w:numPr>
        <w:jc w:val="both"/>
        <w:rPr>
          <w:rFonts w:ascii="Calibri" w:hAnsi="Calibri" w:cs="Times New Roman"/>
          <w:lang w:val="bg-BG"/>
        </w:rPr>
      </w:pPr>
      <w:r w:rsidRPr="00675369">
        <w:rPr>
          <w:lang w:val="bg-BG"/>
        </w:rPr>
        <w:t>НАРЕДБА № 1</w:t>
      </w:r>
      <w:r>
        <w:rPr>
          <w:lang w:val="bg-BG"/>
        </w:rPr>
        <w:t xml:space="preserve"> от </w:t>
      </w:r>
      <w:r w:rsidRPr="00675369">
        <w:rPr>
          <w:lang w:val="bg-BG"/>
        </w:rPr>
        <w:t>30.01.2013 г. за минималното ниво на технически и организационни мерки и допустимия вид защита на личните данни</w:t>
      </w:r>
    </w:p>
    <w:p w14:paraId="61567BDD" w14:textId="0F0B00B6" w:rsidR="00942DA0" w:rsidRPr="00795383"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Политика за защита на личните данни на служителите</w:t>
      </w:r>
    </w:p>
    <w:p w14:paraId="4DDABD74" w14:textId="2E23EC28" w:rsidR="00942DA0" w:rsidRPr="00795383"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Политика за съхранение на данни</w:t>
      </w:r>
    </w:p>
    <w:p w14:paraId="5BA2E1C2" w14:textId="1076568F" w:rsidR="00942DA0" w:rsidRPr="00795383"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Описание на длъжността на служителя по защита на данните</w:t>
      </w:r>
    </w:p>
    <w:p w14:paraId="12BBA86B" w14:textId="6F6FF9E4" w:rsidR="00942DA0" w:rsidRPr="00795383"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Насоки за опис на данните и обработка на данни</w:t>
      </w:r>
    </w:p>
    <w:p w14:paraId="4438DBA6" w14:textId="2B38A242" w:rsidR="00942DA0" w:rsidRPr="00795383"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Процедура за заявка за достъп до физически лица</w:t>
      </w:r>
    </w:p>
    <w:p w14:paraId="655C8BB5" w14:textId="77777777" w:rsidR="00795383" w:rsidRPr="00874258" w:rsidRDefault="00795383" w:rsidP="00C637C6">
      <w:pPr>
        <w:pStyle w:val="ListParagraph"/>
        <w:numPr>
          <w:ilvl w:val="0"/>
          <w:numId w:val="7"/>
        </w:numPr>
        <w:jc w:val="both"/>
        <w:rPr>
          <w:rFonts w:ascii="Calibri" w:hAnsi="Calibri" w:cs="Times New Roman"/>
          <w:lang w:val="bg-BG"/>
        </w:rPr>
      </w:pPr>
      <w:r w:rsidRPr="00795383">
        <w:rPr>
          <w:rFonts w:cs="Times New Roman"/>
          <w:lang w:val="bg-BG"/>
        </w:rPr>
        <w:t xml:space="preserve">Насоки за </w:t>
      </w:r>
      <w:r w:rsidRPr="00874258">
        <w:rPr>
          <w:rFonts w:cs="Times New Roman"/>
          <w:lang w:val="bg-BG"/>
        </w:rPr>
        <w:t>оценка на въздействието на защитата на данните</w:t>
      </w:r>
    </w:p>
    <w:p w14:paraId="024E0FC1" w14:textId="64272637" w:rsidR="00942DA0" w:rsidRPr="006D387B" w:rsidRDefault="00795383" w:rsidP="00C637C6">
      <w:pPr>
        <w:pStyle w:val="ListParagraph"/>
        <w:numPr>
          <w:ilvl w:val="0"/>
          <w:numId w:val="7"/>
        </w:numPr>
        <w:jc w:val="both"/>
        <w:rPr>
          <w:rFonts w:ascii="Calibri" w:hAnsi="Calibri" w:cs="Times New Roman"/>
          <w:lang w:val="bg-BG"/>
        </w:rPr>
      </w:pPr>
      <w:r w:rsidRPr="006D387B">
        <w:rPr>
          <w:lang w:val="bg-BG"/>
        </w:rPr>
        <w:t xml:space="preserve">Процедура за </w:t>
      </w:r>
      <w:r w:rsidR="00D5283C" w:rsidRPr="006D387B">
        <w:rPr>
          <w:rFonts w:cs="Times New Roman"/>
          <w:lang w:val="bg-BG"/>
        </w:rPr>
        <w:t>Трансг</w:t>
      </w:r>
      <w:r w:rsidRPr="006D387B">
        <w:rPr>
          <w:rFonts w:cs="Times New Roman"/>
          <w:lang w:val="bg-BG"/>
        </w:rPr>
        <w:t>раничен трансфер на лични данни</w:t>
      </w:r>
    </w:p>
    <w:p w14:paraId="07BF0867" w14:textId="78625614" w:rsidR="00942DA0" w:rsidRPr="006D387B" w:rsidRDefault="00795383" w:rsidP="00C637C6">
      <w:pPr>
        <w:pStyle w:val="ListParagraph"/>
        <w:numPr>
          <w:ilvl w:val="0"/>
          <w:numId w:val="7"/>
        </w:numPr>
        <w:ind w:left="714" w:hanging="357"/>
        <w:jc w:val="both"/>
        <w:rPr>
          <w:rFonts w:ascii="Calibri" w:hAnsi="Calibri" w:cs="Times New Roman"/>
        </w:rPr>
      </w:pPr>
      <w:r w:rsidRPr="006D387B">
        <w:rPr>
          <w:rFonts w:cs="Times New Roman"/>
          <w:lang w:val="bg-BG"/>
        </w:rPr>
        <w:t>Политики за Информационна Сигурност</w:t>
      </w:r>
    </w:p>
    <w:p w14:paraId="0D846B76" w14:textId="576580DC" w:rsidR="00BB5FFE" w:rsidRPr="006D387B" w:rsidRDefault="00874258" w:rsidP="00BB5FFE">
      <w:pPr>
        <w:pStyle w:val="ListParagraph"/>
        <w:numPr>
          <w:ilvl w:val="0"/>
          <w:numId w:val="7"/>
        </w:numPr>
        <w:jc w:val="both"/>
        <w:rPr>
          <w:rFonts w:ascii="Calibri" w:hAnsi="Calibri" w:cs="Times New Roman"/>
        </w:rPr>
      </w:pPr>
      <w:r w:rsidRPr="00874258">
        <w:rPr>
          <w:rFonts w:cs="Times New Roman"/>
          <w:lang w:val="bg-BG"/>
        </w:rPr>
        <w:t>Процедура за уведомяване за нарушение</w:t>
      </w:r>
    </w:p>
    <w:p w14:paraId="6CCB1141" w14:textId="38BC9D27" w:rsidR="00942DA0" w:rsidRPr="005D63FD" w:rsidRDefault="00874258" w:rsidP="00874258">
      <w:pPr>
        <w:pStyle w:val="Heading1"/>
        <w:jc w:val="both"/>
      </w:pPr>
      <w:bookmarkStart w:id="4" w:name="_Toc495619980"/>
      <w:bookmarkStart w:id="5" w:name="_Toc514943984"/>
      <w:bookmarkEnd w:id="4"/>
      <w:r>
        <w:rPr>
          <w:lang w:val="bg-BG"/>
        </w:rPr>
        <w:t>Дефиниции</w:t>
      </w:r>
      <w:bookmarkEnd w:id="5"/>
    </w:p>
    <w:p w14:paraId="4561EE0A" w14:textId="4E2AE620" w:rsidR="00942DA0" w:rsidRPr="00874258" w:rsidRDefault="00874258" w:rsidP="00874258">
      <w:pPr>
        <w:jc w:val="both"/>
        <w:rPr>
          <w:lang w:val="bg-BG"/>
        </w:rPr>
      </w:pPr>
      <w:r w:rsidRPr="00874258">
        <w:rPr>
          <w:lang w:val="bg-BG"/>
        </w:rPr>
        <w:t xml:space="preserve">Следните определения на термините, използвани в този документ, са </w:t>
      </w:r>
      <w:r w:rsidR="0065746B">
        <w:rPr>
          <w:lang w:val="bg-BG"/>
        </w:rPr>
        <w:t>дефинирани в</w:t>
      </w:r>
      <w:r w:rsidRPr="00874258">
        <w:rPr>
          <w:lang w:val="bg-BG"/>
        </w:rPr>
        <w:t xml:space="preserve"> Общия регламент </w:t>
      </w:r>
      <w:r w:rsidR="00C81A68">
        <w:rPr>
          <w:lang w:val="bg-BG"/>
        </w:rPr>
        <w:t>относно</w:t>
      </w:r>
      <w:r w:rsidRPr="00874258">
        <w:rPr>
          <w:lang w:val="bg-BG"/>
        </w:rPr>
        <w:t xml:space="preserve"> защита на данните на Европейския съюз</w:t>
      </w:r>
      <w:r w:rsidR="002A5691" w:rsidRPr="00874258">
        <w:rPr>
          <w:lang w:val="bg-BG"/>
        </w:rPr>
        <w:t>:</w:t>
      </w:r>
    </w:p>
    <w:p w14:paraId="58F5C02F" w14:textId="73D34270" w:rsidR="00942DA0" w:rsidRPr="00874258" w:rsidRDefault="00874779" w:rsidP="00874779">
      <w:pPr>
        <w:jc w:val="both"/>
        <w:rPr>
          <w:lang w:val="bg-BG"/>
        </w:rPr>
      </w:pPr>
      <w:r w:rsidRPr="00874779">
        <w:rPr>
          <w:b/>
          <w:bCs/>
          <w:lang w:val="bg-BG"/>
        </w:rPr>
        <w:t>„Лични данни“</w:t>
      </w:r>
      <w:r>
        <w:rPr>
          <w:rFonts w:ascii="Arial" w:hAnsi="Arial" w:cs="Arial"/>
          <w:color w:val="000000"/>
          <w:sz w:val="20"/>
          <w:szCs w:val="20"/>
          <w:lang w:val="en-US" w:eastAsia="hr-HR"/>
        </w:rPr>
        <w:t xml:space="preserve"> </w:t>
      </w:r>
      <w:r w:rsidRPr="00874779">
        <w:rPr>
          <w:lang w:val="bg-BG"/>
        </w:rPr>
        <w:t xml:space="preserve">означава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w:t>
      </w:r>
      <w:r>
        <w:rPr>
          <w:lang w:val="bg-BG"/>
        </w:rPr>
        <w:t xml:space="preserve">да бъде идентифицирано, е лице, </w:t>
      </w:r>
      <w:r w:rsidRPr="00874779">
        <w:rPr>
          <w:lang w:val="bg-BG"/>
        </w:rPr>
        <w:t>което може да бъде идентифицирано, пряко или непряко, по-специално чрез иде</w:t>
      </w:r>
      <w:r>
        <w:rPr>
          <w:lang w:val="bg-BG"/>
        </w:rPr>
        <w:t>нтификатор като име, идентифика</w:t>
      </w:r>
      <w:r w:rsidRPr="00874779">
        <w:rPr>
          <w:lang w:val="bg-BG"/>
        </w:rPr>
        <w:t>ционен номер, данни за местонахождение, онлайн идентификатор или по един или</w:t>
      </w:r>
      <w:r>
        <w:rPr>
          <w:lang w:val="bg-BG"/>
        </w:rPr>
        <w:t xml:space="preserve"> повече признаци, специфични за </w:t>
      </w:r>
      <w:r w:rsidRPr="00874779">
        <w:rPr>
          <w:lang w:val="bg-BG"/>
        </w:rPr>
        <w:lastRenderedPageBreak/>
        <w:t>физическата, физиологичната, генетичната, психическата, умствената, икономич</w:t>
      </w:r>
      <w:r w:rsidR="000608F8">
        <w:rPr>
          <w:lang w:val="bg-BG"/>
        </w:rPr>
        <w:t xml:space="preserve">еската, културната или социална </w:t>
      </w:r>
      <w:r w:rsidRPr="00874779">
        <w:rPr>
          <w:lang w:val="bg-BG"/>
        </w:rPr>
        <w:t>иден</w:t>
      </w:r>
      <w:r w:rsidR="008D54C2">
        <w:rPr>
          <w:lang w:val="bg-BG"/>
        </w:rPr>
        <w:t>тичност на това физическо лице</w:t>
      </w:r>
      <w:r w:rsidRPr="00874779">
        <w:rPr>
          <w:lang w:val="bg-BG"/>
        </w:rPr>
        <w:t xml:space="preserve"> </w:t>
      </w:r>
    </w:p>
    <w:p w14:paraId="66DAC102" w14:textId="69DED50B" w:rsidR="00942DA0" w:rsidRPr="00874258" w:rsidRDefault="00874258" w:rsidP="00CD2FAF">
      <w:pPr>
        <w:jc w:val="both"/>
        <w:rPr>
          <w:lang w:val="bg-BG"/>
        </w:rPr>
      </w:pPr>
      <w:r w:rsidRPr="00874258">
        <w:rPr>
          <w:b/>
          <w:bCs/>
          <w:lang w:val="bg-BG"/>
        </w:rPr>
        <w:t>Чувствителни лични данни:</w:t>
      </w:r>
      <w:r w:rsidRPr="00874258">
        <w:rPr>
          <w:lang w:val="bg-BG"/>
        </w:rPr>
        <w:t xml:space="preserve"> Личните данни, които по своята същност са особено чувствителни по отношение на основните права и свободи, заслужават специфична защита, тъй като контекстът на тяхната обработка може да създаде значителни рискове за основните права и свободи. Тези лични данни включват лични данни, разкриващи расов или етнически произход, политически възгледи, религиозни или философски убеждения или членство в синдикати, генетични данни, биометрични данни</w:t>
      </w:r>
      <w:r w:rsidR="00CE3068">
        <w:rPr>
          <w:lang w:val="bg-BG"/>
        </w:rPr>
        <w:t>,</w:t>
      </w:r>
      <w:r w:rsidRPr="00874258">
        <w:rPr>
          <w:lang w:val="bg-BG"/>
        </w:rPr>
        <w:t xml:space="preserve"> с цел еднозначно идентифициране на физическо лице, данни относно здравето или данни, отнасящи се до пола на физическо лице</w:t>
      </w:r>
      <w:r w:rsidR="00CE3068">
        <w:rPr>
          <w:lang w:val="bg-BG"/>
        </w:rPr>
        <w:t>,</w:t>
      </w:r>
      <w:r w:rsidRPr="00874258">
        <w:rPr>
          <w:lang w:val="bg-BG"/>
        </w:rPr>
        <w:t xml:space="preserve"> жив</w:t>
      </w:r>
      <w:r w:rsidR="008D54C2">
        <w:rPr>
          <w:lang w:val="bg-BG"/>
        </w:rPr>
        <w:t>от или сексуална ориентация</w:t>
      </w:r>
    </w:p>
    <w:p w14:paraId="19F68AC1" w14:textId="786FCD1C" w:rsidR="00874258" w:rsidRPr="00874258" w:rsidRDefault="00874258" w:rsidP="00CE3068">
      <w:pPr>
        <w:jc w:val="both"/>
        <w:rPr>
          <w:lang w:val="bg-BG"/>
        </w:rPr>
      </w:pPr>
      <w:r w:rsidRPr="00874258">
        <w:rPr>
          <w:b/>
          <w:lang w:val="bg-BG"/>
        </w:rPr>
        <w:t>Администратор на данни:</w:t>
      </w:r>
      <w:r w:rsidRPr="00874258">
        <w:rPr>
          <w:lang w:val="bg-BG"/>
        </w:rPr>
        <w:t xml:space="preserve"> </w:t>
      </w:r>
      <w:r w:rsidR="00CE3068" w:rsidRPr="00CE3068">
        <w:rPr>
          <w:lang w:val="bg-BG"/>
        </w:rPr>
        <w:t xml:space="preserve">физическо или юридическо лице, публичен орган, агенция </w:t>
      </w:r>
      <w:r w:rsidR="00CE3068">
        <w:rPr>
          <w:lang w:val="bg-BG"/>
        </w:rPr>
        <w:t xml:space="preserve">или друга структура, която сама </w:t>
      </w:r>
      <w:r w:rsidR="00CE3068" w:rsidRPr="00CE3068">
        <w:rPr>
          <w:lang w:val="bg-BG"/>
        </w:rPr>
        <w:t>или съвместно с други определя целите и средствата за обработването на лични данни</w:t>
      </w:r>
      <w:r w:rsidR="00CE3068">
        <w:rPr>
          <w:lang w:val="bg-BG"/>
        </w:rPr>
        <w:t xml:space="preserve">; когато целите и средствата за </w:t>
      </w:r>
      <w:r w:rsidR="00CE3068" w:rsidRPr="00CE3068">
        <w:rPr>
          <w:lang w:val="bg-BG"/>
        </w:rPr>
        <w:t>това обработване се определят от правото на Съюза или правото на държ</w:t>
      </w:r>
      <w:r w:rsidR="00CE3068">
        <w:rPr>
          <w:lang w:val="bg-BG"/>
        </w:rPr>
        <w:t xml:space="preserve">ава членка, администраторът или </w:t>
      </w:r>
      <w:r w:rsidR="00CE3068" w:rsidRPr="00CE3068">
        <w:rPr>
          <w:lang w:val="bg-BG"/>
        </w:rPr>
        <w:t>специалните критерии за неговото определяне могат да бъдат установени в пр</w:t>
      </w:r>
      <w:r w:rsidR="00CE3068">
        <w:rPr>
          <w:lang w:val="bg-BG"/>
        </w:rPr>
        <w:t xml:space="preserve">авото на Съюза или в правото на </w:t>
      </w:r>
      <w:r w:rsidR="00CE3068" w:rsidRPr="00CE3068">
        <w:rPr>
          <w:lang w:val="bg-BG"/>
        </w:rPr>
        <w:t>държава членка</w:t>
      </w:r>
    </w:p>
    <w:p w14:paraId="2235CFD4" w14:textId="52568BF3" w:rsidR="00874258" w:rsidRPr="00874258" w:rsidRDefault="00874258" w:rsidP="00A76D15">
      <w:pPr>
        <w:jc w:val="both"/>
        <w:rPr>
          <w:lang w:val="bg-BG"/>
        </w:rPr>
      </w:pPr>
      <w:r w:rsidRPr="00CD2FAF">
        <w:rPr>
          <w:b/>
          <w:lang w:val="bg-BG"/>
        </w:rPr>
        <w:t>Обработващият данни:</w:t>
      </w:r>
      <w:r w:rsidRPr="00874258">
        <w:rPr>
          <w:lang w:val="bg-BG"/>
        </w:rPr>
        <w:t xml:space="preserve"> </w:t>
      </w:r>
      <w:r w:rsidR="00A76D15" w:rsidRPr="00A76D15">
        <w:rPr>
          <w:lang w:val="bg-BG"/>
        </w:rPr>
        <w:t>физическо или юридическо лице, публичен орга</w:t>
      </w:r>
      <w:r w:rsidR="00A76D15">
        <w:rPr>
          <w:lang w:val="bg-BG"/>
        </w:rPr>
        <w:t xml:space="preserve">н, агенция или друга структура, </w:t>
      </w:r>
      <w:r w:rsidR="00A76D15" w:rsidRPr="00A76D15">
        <w:rPr>
          <w:lang w:val="bg-BG"/>
        </w:rPr>
        <w:t>която обработва лични д</w:t>
      </w:r>
      <w:r w:rsidR="008D54C2">
        <w:rPr>
          <w:lang w:val="bg-BG"/>
        </w:rPr>
        <w:t>анни от името на администратора</w:t>
      </w:r>
    </w:p>
    <w:p w14:paraId="58A6C83E" w14:textId="3EBD1DC4" w:rsidR="00874258" w:rsidRPr="00874258" w:rsidRDefault="00AD2E92" w:rsidP="00AD2E92">
      <w:pPr>
        <w:jc w:val="both"/>
        <w:rPr>
          <w:lang w:val="bg-BG"/>
        </w:rPr>
      </w:pPr>
      <w:r>
        <w:rPr>
          <w:b/>
          <w:lang w:val="bg-BG"/>
        </w:rPr>
        <w:t>Обработване</w:t>
      </w:r>
      <w:r w:rsidR="00874258" w:rsidRPr="00CD2FAF">
        <w:rPr>
          <w:b/>
          <w:lang w:val="bg-BG"/>
        </w:rPr>
        <w:t>:</w:t>
      </w:r>
      <w:r w:rsidR="00874258" w:rsidRPr="00874258">
        <w:rPr>
          <w:lang w:val="bg-BG"/>
        </w:rPr>
        <w:t xml:space="preserve"> </w:t>
      </w:r>
      <w:r w:rsidRPr="00AD2E92">
        <w:rPr>
          <w:lang w:val="bg-BG"/>
        </w:rPr>
        <w:t>всяка операция или съв</w:t>
      </w:r>
      <w:r>
        <w:rPr>
          <w:lang w:val="bg-BG"/>
        </w:rPr>
        <w:t xml:space="preserve">купност от операции, извършвана </w:t>
      </w:r>
      <w:r w:rsidRPr="00AD2E92">
        <w:rPr>
          <w:lang w:val="bg-BG"/>
        </w:rPr>
        <w:t>с</w:t>
      </w:r>
      <w:r>
        <w:rPr>
          <w:lang w:val="bg-BG"/>
        </w:rPr>
        <w:t xml:space="preserve"> лични данни или набор от лични </w:t>
      </w:r>
      <w:r w:rsidRPr="00AD2E92">
        <w:rPr>
          <w:lang w:val="bg-BG"/>
        </w:rPr>
        <w:t>данни чрез автоматични или други средства като събиране, записване, организир</w:t>
      </w:r>
      <w:r>
        <w:rPr>
          <w:lang w:val="bg-BG"/>
        </w:rPr>
        <w:t xml:space="preserve">ане, структуриране, съхранение, </w:t>
      </w:r>
      <w:r w:rsidRPr="00AD2E92">
        <w:rPr>
          <w:lang w:val="bg-BG"/>
        </w:rPr>
        <w:t>адаптиране или промяна, извличане, консултиране, употреба, разкриване чрез преда</w:t>
      </w:r>
      <w:r>
        <w:rPr>
          <w:lang w:val="bg-BG"/>
        </w:rPr>
        <w:t xml:space="preserve">ване, разпространяване или друг </w:t>
      </w:r>
      <w:r w:rsidRPr="00AD2E92">
        <w:rPr>
          <w:lang w:val="bg-BG"/>
        </w:rPr>
        <w:t xml:space="preserve">начин, по който данните стават достъпни, подреждане или комбиниране, ограничаване, изтриване </w:t>
      </w:r>
      <w:r>
        <w:rPr>
          <w:lang w:val="bg-BG"/>
        </w:rPr>
        <w:t xml:space="preserve">или </w:t>
      </w:r>
      <w:r w:rsidRPr="00AD2E92">
        <w:rPr>
          <w:lang w:val="bg-BG"/>
        </w:rPr>
        <w:t>унищожаване</w:t>
      </w:r>
    </w:p>
    <w:p w14:paraId="50A76F33" w14:textId="4B056811" w:rsidR="00CD2FAF" w:rsidRPr="00CD2FAF" w:rsidRDefault="00CD2FAF" w:rsidP="00D85344">
      <w:pPr>
        <w:jc w:val="both"/>
        <w:rPr>
          <w:lang w:val="bg-BG"/>
        </w:rPr>
      </w:pPr>
      <w:r w:rsidRPr="00CD2FAF">
        <w:rPr>
          <w:b/>
          <w:lang w:val="bg-BG"/>
        </w:rPr>
        <w:t>Псевдонимация:</w:t>
      </w:r>
      <w:r w:rsidRPr="00CD2FAF">
        <w:rPr>
          <w:lang w:val="bg-BG"/>
        </w:rPr>
        <w:t xml:space="preserve"> </w:t>
      </w:r>
      <w:r w:rsidR="00D85344" w:rsidRPr="00D85344">
        <w:rPr>
          <w:lang w:val="bg-BG"/>
        </w:rPr>
        <w:t>обработването на лични данни по такъв н</w:t>
      </w:r>
      <w:r w:rsidR="00D85344">
        <w:rPr>
          <w:lang w:val="bg-BG"/>
        </w:rPr>
        <w:t xml:space="preserve">ачин, че личните данни не могат повече да </w:t>
      </w:r>
      <w:r w:rsidR="00D85344" w:rsidRPr="00D85344">
        <w:rPr>
          <w:lang w:val="bg-BG"/>
        </w:rPr>
        <w:t xml:space="preserve">бъдат свързвани с конкретен субект на данни, </w:t>
      </w:r>
      <w:r w:rsidR="00D85344">
        <w:rPr>
          <w:lang w:val="bg-BG"/>
        </w:rPr>
        <w:t xml:space="preserve">без да се използва допълнителна </w:t>
      </w:r>
      <w:r w:rsidR="00D85344" w:rsidRPr="00D85344">
        <w:rPr>
          <w:lang w:val="bg-BG"/>
        </w:rPr>
        <w:t>и</w:t>
      </w:r>
      <w:r w:rsidR="00D85344">
        <w:rPr>
          <w:lang w:val="bg-BG"/>
        </w:rPr>
        <w:t xml:space="preserve">нформация, при условие че тя се </w:t>
      </w:r>
      <w:r w:rsidR="00D85344" w:rsidRPr="00D85344">
        <w:rPr>
          <w:lang w:val="bg-BG"/>
        </w:rPr>
        <w:t>съхранява отделно и е п</w:t>
      </w:r>
      <w:r w:rsidR="00D85344">
        <w:rPr>
          <w:lang w:val="bg-BG"/>
        </w:rPr>
        <w:t xml:space="preserve">редмет на технически и </w:t>
      </w:r>
      <w:r w:rsidR="00D85344" w:rsidRPr="00D85344">
        <w:rPr>
          <w:lang w:val="bg-BG"/>
        </w:rPr>
        <w:t xml:space="preserve">организационни мерки с цел да се гарантира, че личните данни не са </w:t>
      </w:r>
      <w:r w:rsidR="00D85344">
        <w:rPr>
          <w:lang w:val="bg-BG"/>
        </w:rPr>
        <w:t xml:space="preserve"> </w:t>
      </w:r>
      <w:r w:rsidR="00D85344" w:rsidRPr="00D85344">
        <w:rPr>
          <w:lang w:val="bg-BG"/>
        </w:rPr>
        <w:t>свързани с идентифицирано физическо лице или с физическо лице, кое</w:t>
      </w:r>
      <w:r w:rsidR="008D54C2">
        <w:rPr>
          <w:lang w:val="bg-BG"/>
        </w:rPr>
        <w:t>то може да бъде идентифицирано</w:t>
      </w:r>
    </w:p>
    <w:p w14:paraId="5D57A8C3" w14:textId="39871214" w:rsidR="00CD2FAF" w:rsidRPr="00CD2FAF" w:rsidRDefault="007964ED" w:rsidP="007964ED">
      <w:pPr>
        <w:jc w:val="both"/>
        <w:rPr>
          <w:lang w:val="bg-BG"/>
        </w:rPr>
      </w:pPr>
      <w:r>
        <w:rPr>
          <w:b/>
          <w:lang w:val="bg-BG"/>
        </w:rPr>
        <w:t>Трансграни</w:t>
      </w:r>
      <w:r w:rsidRPr="007964ED">
        <w:rPr>
          <w:b/>
          <w:lang w:val="bg-BG"/>
        </w:rPr>
        <w:t>ч</w:t>
      </w:r>
      <w:r>
        <w:rPr>
          <w:b/>
          <w:lang w:val="bg-BG"/>
        </w:rPr>
        <w:t>но обработване</w:t>
      </w:r>
      <w:r w:rsidR="00CD2FAF" w:rsidRPr="00CD2FAF">
        <w:rPr>
          <w:b/>
          <w:lang w:val="bg-BG"/>
        </w:rPr>
        <w:t>:</w:t>
      </w:r>
      <w:r w:rsidR="00CD2FAF" w:rsidRPr="00CD2FAF">
        <w:rPr>
          <w:lang w:val="bg-BG"/>
        </w:rPr>
        <w:t xml:space="preserve"> </w:t>
      </w:r>
      <w:r w:rsidRPr="007964ED">
        <w:rPr>
          <w:lang w:val="bg-BG"/>
        </w:rPr>
        <w:t>a)  обработване на лични данни, к</w:t>
      </w:r>
      <w:r>
        <w:rPr>
          <w:lang w:val="bg-BG"/>
        </w:rPr>
        <w:t xml:space="preserve">оето се осъществява в контекста </w:t>
      </w:r>
      <w:r w:rsidRPr="007964ED">
        <w:rPr>
          <w:lang w:val="bg-BG"/>
        </w:rPr>
        <w:t>на дейностите на м</w:t>
      </w:r>
      <w:r>
        <w:rPr>
          <w:lang w:val="bg-BG"/>
        </w:rPr>
        <w:t xml:space="preserve">естата на установяване в повече </w:t>
      </w:r>
      <w:r w:rsidRPr="007964ED">
        <w:rPr>
          <w:lang w:val="bg-BG"/>
        </w:rPr>
        <w:t xml:space="preserve">от една </w:t>
      </w:r>
      <w:r>
        <w:rPr>
          <w:lang w:val="bg-BG"/>
        </w:rPr>
        <w:t xml:space="preserve">държава членка на администратор </w:t>
      </w:r>
      <w:r w:rsidRPr="007964ED">
        <w:rPr>
          <w:lang w:val="bg-BG"/>
        </w:rPr>
        <w:t xml:space="preserve">или обработващ лични данни в </w:t>
      </w:r>
      <w:r>
        <w:rPr>
          <w:lang w:val="bg-BG"/>
        </w:rPr>
        <w:t xml:space="preserve">Съюза, като администраторът или </w:t>
      </w:r>
      <w:r w:rsidRPr="007964ED">
        <w:rPr>
          <w:lang w:val="bg-BG"/>
        </w:rPr>
        <w:t>обработващият лични данни е установен в повече от една държава членка; или</w:t>
      </w:r>
      <w:r>
        <w:rPr>
          <w:lang w:val="bg-BG"/>
        </w:rPr>
        <w:t xml:space="preserve"> </w:t>
      </w:r>
      <w:r w:rsidRPr="007964ED">
        <w:rPr>
          <w:lang w:val="bg-BG"/>
        </w:rPr>
        <w:t>б)  обработване на лични данни,</w:t>
      </w:r>
      <w:r w:rsidR="00F71C29">
        <w:rPr>
          <w:lang w:val="bg-BG"/>
        </w:rPr>
        <w:t xml:space="preserve"> което се </w:t>
      </w:r>
      <w:r w:rsidRPr="007964ED">
        <w:rPr>
          <w:lang w:val="bg-BG"/>
        </w:rPr>
        <w:t>осъществява в контекста на дейност</w:t>
      </w:r>
      <w:r w:rsidR="00F71C29">
        <w:rPr>
          <w:lang w:val="bg-BG"/>
        </w:rPr>
        <w:t xml:space="preserve">ите на едно-единствено място на установяване на </w:t>
      </w:r>
      <w:r w:rsidRPr="007964ED">
        <w:rPr>
          <w:lang w:val="bg-BG"/>
        </w:rPr>
        <w:t>администратор или обработващ лични данни в Съюза, н</w:t>
      </w:r>
      <w:r w:rsidR="00F71C29">
        <w:rPr>
          <w:lang w:val="bg-BG"/>
        </w:rPr>
        <w:t xml:space="preserve">о което засяга съществено или е </w:t>
      </w:r>
      <w:r w:rsidRPr="007964ED">
        <w:rPr>
          <w:lang w:val="bg-BG"/>
        </w:rPr>
        <w:t>вероятно</w:t>
      </w:r>
      <w:r w:rsidR="00F71C29">
        <w:rPr>
          <w:lang w:val="bg-BG"/>
        </w:rPr>
        <w:t xml:space="preserve"> </w:t>
      </w:r>
      <w:r w:rsidRPr="007964ED">
        <w:rPr>
          <w:lang w:val="bg-BG"/>
        </w:rPr>
        <w:t>да засегне съществено субекти на данни в</w:t>
      </w:r>
      <w:r w:rsidR="008D54C2">
        <w:rPr>
          <w:lang w:val="bg-BG"/>
        </w:rPr>
        <w:t xml:space="preserve"> повече от една държава членка</w:t>
      </w:r>
    </w:p>
    <w:p w14:paraId="13FC5F3E" w14:textId="466DC011" w:rsidR="00CD2FAF" w:rsidRPr="00CD2FAF" w:rsidRDefault="00CD2FAF" w:rsidP="00BD55C5">
      <w:pPr>
        <w:jc w:val="both"/>
        <w:rPr>
          <w:lang w:val="bg-BG"/>
        </w:rPr>
      </w:pPr>
      <w:r w:rsidRPr="00CD2FAF">
        <w:rPr>
          <w:b/>
          <w:lang w:val="bg-BG"/>
        </w:rPr>
        <w:t>Надзорен орган:</w:t>
      </w:r>
      <w:r w:rsidRPr="00CD2FAF">
        <w:rPr>
          <w:lang w:val="bg-BG"/>
        </w:rPr>
        <w:t xml:space="preserve"> </w:t>
      </w:r>
      <w:r w:rsidR="00BD55C5" w:rsidRPr="00BD55C5">
        <w:rPr>
          <w:lang w:val="bg-BG"/>
        </w:rPr>
        <w:t xml:space="preserve">независим публичен орган, създаден от </w:t>
      </w:r>
      <w:r w:rsidR="00BD55C5">
        <w:rPr>
          <w:lang w:val="bg-BG"/>
        </w:rPr>
        <w:t>държава членка съгласно член 51 на Регламента</w:t>
      </w:r>
    </w:p>
    <w:p w14:paraId="6466A394" w14:textId="720D8C01" w:rsidR="00CD2FAF" w:rsidRPr="00CD2FAF" w:rsidRDefault="00CD2FAF" w:rsidP="00CD2FAF">
      <w:pPr>
        <w:jc w:val="both"/>
        <w:rPr>
          <w:lang w:val="bg-BG"/>
        </w:rPr>
      </w:pPr>
      <w:r w:rsidRPr="00CD2FAF">
        <w:rPr>
          <w:b/>
          <w:lang w:val="bg-BG"/>
        </w:rPr>
        <w:t>Водещ надзорен орган:</w:t>
      </w:r>
      <w:r w:rsidR="00DF2ACA">
        <w:rPr>
          <w:lang w:val="bg-BG"/>
        </w:rPr>
        <w:t xml:space="preserve"> н</w:t>
      </w:r>
      <w:r w:rsidRPr="00CD2FAF">
        <w:rPr>
          <w:lang w:val="bg-BG"/>
        </w:rPr>
        <w:t>адзорният орган, който носи основната отговорност за извършването на трансграничн</w:t>
      </w:r>
      <w:r w:rsidR="008852AC">
        <w:rPr>
          <w:lang w:val="bg-BG"/>
        </w:rPr>
        <w:t>а дейност по обработка на данни. Н</w:t>
      </w:r>
      <w:r w:rsidRPr="00CD2FAF">
        <w:rPr>
          <w:lang w:val="bg-BG"/>
        </w:rPr>
        <w:t xml:space="preserve">апример когато субект на данни подаде </w:t>
      </w:r>
      <w:r w:rsidRPr="00CD2FAF">
        <w:rPr>
          <w:lang w:val="bg-BG"/>
        </w:rPr>
        <w:lastRenderedPageBreak/>
        <w:t>жалба относно о</w:t>
      </w:r>
      <w:r w:rsidR="008852AC">
        <w:rPr>
          <w:lang w:val="bg-BG"/>
        </w:rPr>
        <w:t>бработката на личните му данни, о</w:t>
      </w:r>
      <w:r>
        <w:rPr>
          <w:lang w:val="bg-BG"/>
        </w:rPr>
        <w:t>рганът е отговорен</w:t>
      </w:r>
      <w:r w:rsidRPr="00CD2FAF">
        <w:rPr>
          <w:lang w:val="bg-BG"/>
        </w:rPr>
        <w:t xml:space="preserve">, наред с другото, за получаването на уведомления за нарушаване на данните, за уведомяване за рискова обработка и има пълна власт по отношение на задълженията си, за да гарантира спазването на разпоредбите на </w:t>
      </w:r>
      <w:r w:rsidR="008852AC">
        <w:rPr>
          <w:lang w:val="bg-BG"/>
        </w:rPr>
        <w:t>Регламента</w:t>
      </w:r>
    </w:p>
    <w:p w14:paraId="3D14D2B9" w14:textId="2D6C4DD6" w:rsidR="00CD2FAF" w:rsidRPr="00CD2FAF" w:rsidRDefault="00CD2FAF" w:rsidP="00CD2FAF">
      <w:pPr>
        <w:jc w:val="both"/>
        <w:rPr>
          <w:lang w:val="bg-BG"/>
        </w:rPr>
      </w:pPr>
      <w:r w:rsidRPr="00CD2FAF">
        <w:rPr>
          <w:lang w:val="bg-BG"/>
        </w:rPr>
        <w:t>Всеки "</w:t>
      </w:r>
      <w:r w:rsidRPr="00CD2FAF">
        <w:rPr>
          <w:b/>
          <w:lang w:val="bg-BG"/>
        </w:rPr>
        <w:t>местен надзорен орган</w:t>
      </w:r>
      <w:r w:rsidRPr="00CD2FAF">
        <w:rPr>
          <w:lang w:val="bg-BG"/>
        </w:rPr>
        <w:t>" ще продължи да поддържа на своя собствена територия и ще наблюдава всички местни обработки на данни, които засягат субектите на данни или които се извършват от администратор</w:t>
      </w:r>
      <w:r w:rsidR="00E947A9">
        <w:rPr>
          <w:lang w:val="bg-BG"/>
        </w:rPr>
        <w:t>,</w:t>
      </w:r>
      <w:r w:rsidRPr="00CD2FAF">
        <w:rPr>
          <w:lang w:val="bg-BG"/>
        </w:rPr>
        <w:t xml:space="preserve"> или </w:t>
      </w:r>
      <w:r>
        <w:rPr>
          <w:lang w:val="bg-BG"/>
        </w:rPr>
        <w:t>обработващ</w:t>
      </w:r>
      <w:r w:rsidRPr="00CD2FAF">
        <w:rPr>
          <w:lang w:val="bg-BG"/>
        </w:rPr>
        <w:t xml:space="preserve"> от ЕС</w:t>
      </w:r>
      <w:r w:rsidR="00E947A9">
        <w:rPr>
          <w:lang w:val="bg-BG"/>
        </w:rPr>
        <w:t>,</w:t>
      </w:r>
      <w:r w:rsidRPr="00CD2FAF">
        <w:rPr>
          <w:lang w:val="bg-BG"/>
        </w:rPr>
        <w:t xml:space="preserve"> или извън ЕС, когато обработването им е насочено към субекти на данни, </w:t>
      </w:r>
      <w:r>
        <w:rPr>
          <w:lang w:val="bg-BG"/>
        </w:rPr>
        <w:t>пребиваващи на нейна територия.</w:t>
      </w:r>
      <w:r w:rsidRPr="00CD2FAF">
        <w:rPr>
          <w:lang w:val="bg-BG"/>
        </w:rPr>
        <w:t xml:space="preserve"> Техните задачи и правомощия включват провеждане на разследвания и прилагане на административни мерки и глоби, насърчаване на обществената информираност за рисковете, правилата, сигурността и правата във връзка с обработката на лични данни, както и достъпа до помещенията на администратора и </w:t>
      </w:r>
      <w:r>
        <w:rPr>
          <w:lang w:val="bg-BG"/>
        </w:rPr>
        <w:t>обработващия</w:t>
      </w:r>
      <w:r w:rsidRPr="00CD2FAF">
        <w:rPr>
          <w:lang w:val="bg-BG"/>
        </w:rPr>
        <w:t xml:space="preserve"> , включително оборудване и сред</w:t>
      </w:r>
      <w:r w:rsidR="001158A9">
        <w:rPr>
          <w:lang w:val="bg-BG"/>
        </w:rPr>
        <w:t>ства за обработка на данни</w:t>
      </w:r>
    </w:p>
    <w:p w14:paraId="2A1AFDAE" w14:textId="6182291A" w:rsidR="00CD2FAF" w:rsidRPr="00CD2FAF" w:rsidRDefault="00CD2FAF" w:rsidP="00E947A9">
      <w:pPr>
        <w:jc w:val="both"/>
        <w:rPr>
          <w:lang w:val="bg-BG"/>
        </w:rPr>
      </w:pPr>
      <w:r w:rsidRPr="00F42A7E">
        <w:rPr>
          <w:b/>
          <w:lang w:val="bg-BG"/>
        </w:rPr>
        <w:t xml:space="preserve">"Основно </w:t>
      </w:r>
      <w:r w:rsidR="00F42A7E" w:rsidRPr="00F42A7E">
        <w:rPr>
          <w:b/>
          <w:lang w:val="bg-BG"/>
        </w:rPr>
        <w:t xml:space="preserve">място </w:t>
      </w:r>
      <w:r w:rsidR="00E947A9">
        <w:rPr>
          <w:b/>
          <w:lang w:val="bg-BG"/>
        </w:rPr>
        <w:t>на установяване</w:t>
      </w:r>
      <w:r w:rsidRPr="00F42A7E">
        <w:rPr>
          <w:b/>
          <w:lang w:val="bg-BG"/>
        </w:rPr>
        <w:t>"</w:t>
      </w:r>
      <w:r w:rsidRPr="00CD2FAF">
        <w:rPr>
          <w:lang w:val="bg-BG"/>
        </w:rPr>
        <w:t xml:space="preserve"> </w:t>
      </w:r>
      <w:r w:rsidR="00E947A9">
        <w:rPr>
          <w:lang w:val="bg-BG"/>
        </w:rPr>
        <w:t>озна</w:t>
      </w:r>
      <w:r w:rsidR="00E947A9" w:rsidRPr="00CD2FAF">
        <w:rPr>
          <w:lang w:val="bg-BG"/>
        </w:rPr>
        <w:t>ч</w:t>
      </w:r>
      <w:r w:rsidR="00E947A9">
        <w:rPr>
          <w:lang w:val="bg-BG"/>
        </w:rPr>
        <w:t xml:space="preserve">ава: а) </w:t>
      </w:r>
      <w:r w:rsidR="00E947A9" w:rsidRPr="00E947A9">
        <w:rPr>
          <w:lang w:val="bg-BG"/>
        </w:rPr>
        <w:t>по отношени</w:t>
      </w:r>
      <w:r w:rsidR="00E947A9">
        <w:rPr>
          <w:lang w:val="bg-BG"/>
        </w:rPr>
        <w:t xml:space="preserve">е на администратор, установен в </w:t>
      </w:r>
      <w:r w:rsidR="00E947A9" w:rsidRPr="00E947A9">
        <w:rPr>
          <w:lang w:val="bg-BG"/>
        </w:rPr>
        <w:t>повече от една държава чле</w:t>
      </w:r>
      <w:r w:rsidR="00E947A9">
        <w:rPr>
          <w:lang w:val="bg-BG"/>
        </w:rPr>
        <w:t xml:space="preserve">нка — мястото, където се намира централното му управление в </w:t>
      </w:r>
      <w:r w:rsidR="00E947A9" w:rsidRPr="00E947A9">
        <w:rPr>
          <w:lang w:val="bg-BG"/>
        </w:rPr>
        <w:t>Съюза, освен в случаите, когато решенията по отно</w:t>
      </w:r>
      <w:r w:rsidR="00E947A9">
        <w:rPr>
          <w:lang w:val="bg-BG"/>
        </w:rPr>
        <w:t xml:space="preserve">шение на целите и средствата за </w:t>
      </w:r>
      <w:r w:rsidR="00E947A9" w:rsidRPr="00E947A9">
        <w:rPr>
          <w:lang w:val="bg-BG"/>
        </w:rPr>
        <w:t>обработването на лични данни се вземат на друго място на у</w:t>
      </w:r>
      <w:r w:rsidR="00E947A9">
        <w:rPr>
          <w:lang w:val="bg-BG"/>
        </w:rPr>
        <w:t xml:space="preserve">становяване на администратора в Съюза и на това </w:t>
      </w:r>
      <w:r w:rsidR="00E947A9" w:rsidRPr="00E947A9">
        <w:rPr>
          <w:lang w:val="bg-BG"/>
        </w:rPr>
        <w:t>място на установяване има правомощия за при</w:t>
      </w:r>
      <w:r w:rsidR="00E947A9">
        <w:rPr>
          <w:lang w:val="bg-BG"/>
        </w:rPr>
        <w:t xml:space="preserve">лагане на тези решения, в който случай мястото на установяване, </w:t>
      </w:r>
      <w:r w:rsidR="00E947A9" w:rsidRPr="00E947A9">
        <w:rPr>
          <w:lang w:val="bg-BG"/>
        </w:rPr>
        <w:t>където са взети тези решения, се счита за основно място на установяване;</w:t>
      </w:r>
      <w:r w:rsidR="00E947A9">
        <w:rPr>
          <w:lang w:val="bg-BG"/>
        </w:rPr>
        <w:t xml:space="preserve"> б) </w:t>
      </w:r>
      <w:r w:rsidR="00E947A9" w:rsidRPr="00E947A9">
        <w:rPr>
          <w:lang w:val="bg-BG"/>
        </w:rPr>
        <w:t>по отношение на обработващ лични данни, уст</w:t>
      </w:r>
      <w:r w:rsidR="00E947A9">
        <w:rPr>
          <w:lang w:val="bg-BG"/>
        </w:rPr>
        <w:t xml:space="preserve">ановен в повече от една държава </w:t>
      </w:r>
      <w:r w:rsidR="00E947A9" w:rsidRPr="00E947A9">
        <w:rPr>
          <w:lang w:val="bg-BG"/>
        </w:rPr>
        <w:t>членка — мястото, където се</w:t>
      </w:r>
      <w:r w:rsidR="00E947A9">
        <w:rPr>
          <w:lang w:val="bg-BG"/>
        </w:rPr>
        <w:t xml:space="preserve"> </w:t>
      </w:r>
      <w:r w:rsidR="00E947A9" w:rsidRPr="00E947A9">
        <w:rPr>
          <w:lang w:val="bg-BG"/>
        </w:rPr>
        <w:t>намира централното</w:t>
      </w:r>
      <w:r w:rsidR="00E947A9">
        <w:rPr>
          <w:lang w:val="bg-BG"/>
        </w:rPr>
        <w:t xml:space="preserve"> му управление в Съюза, или ако </w:t>
      </w:r>
      <w:r w:rsidR="00E947A9" w:rsidRPr="00E947A9">
        <w:rPr>
          <w:lang w:val="bg-BG"/>
        </w:rPr>
        <w:t>обработващият лични данни няма централ</w:t>
      </w:r>
      <w:r w:rsidR="00E947A9">
        <w:rPr>
          <w:lang w:val="bg-BG"/>
        </w:rPr>
        <w:t xml:space="preserve">но управление в </w:t>
      </w:r>
      <w:r w:rsidR="00E947A9" w:rsidRPr="00E947A9">
        <w:rPr>
          <w:lang w:val="bg-BG"/>
        </w:rPr>
        <w:t>Съ</w:t>
      </w:r>
      <w:r w:rsidR="00E947A9">
        <w:rPr>
          <w:lang w:val="bg-BG"/>
        </w:rPr>
        <w:t xml:space="preserve">юза, мястото на установяване на </w:t>
      </w:r>
      <w:r w:rsidR="00E947A9" w:rsidRPr="00E947A9">
        <w:rPr>
          <w:lang w:val="bg-BG"/>
        </w:rPr>
        <w:t>обработващия лични данни в Съюза, к</w:t>
      </w:r>
      <w:r w:rsidR="00E947A9">
        <w:rPr>
          <w:lang w:val="bg-BG"/>
        </w:rPr>
        <w:t xml:space="preserve">ъдето се осъществяват основните дейности по </w:t>
      </w:r>
      <w:r w:rsidR="00E947A9" w:rsidRPr="00E947A9">
        <w:rPr>
          <w:lang w:val="bg-BG"/>
        </w:rPr>
        <w:t xml:space="preserve">обработването в контекста на дейностите на дадено място </w:t>
      </w:r>
      <w:r w:rsidR="00E947A9">
        <w:rPr>
          <w:lang w:val="bg-BG"/>
        </w:rPr>
        <w:t xml:space="preserve">на установяване на обработващия лични </w:t>
      </w:r>
      <w:r w:rsidR="00E947A9" w:rsidRPr="00E947A9">
        <w:rPr>
          <w:lang w:val="bg-BG"/>
        </w:rPr>
        <w:t>данни, доколкото обработващият има специфични задължен</w:t>
      </w:r>
      <w:r w:rsidR="001158A9">
        <w:rPr>
          <w:lang w:val="bg-BG"/>
        </w:rPr>
        <w:t xml:space="preserve">ия съгласно </w:t>
      </w:r>
      <w:r w:rsidR="00B257B9">
        <w:rPr>
          <w:lang w:val="bg-BG"/>
        </w:rPr>
        <w:t>Регламента</w:t>
      </w:r>
    </w:p>
    <w:p w14:paraId="3F0D4677" w14:textId="182A5FEF" w:rsidR="00942DA0" w:rsidRPr="006D387B" w:rsidRDefault="00CD2FAF">
      <w:pPr>
        <w:rPr>
          <w:lang w:val="bg-BG"/>
        </w:rPr>
      </w:pPr>
      <w:r w:rsidRPr="00F42A7E">
        <w:rPr>
          <w:b/>
          <w:lang w:val="bg-BG"/>
        </w:rPr>
        <w:t>Групово предприятие:</w:t>
      </w:r>
      <w:r w:rsidRPr="00CD2FAF">
        <w:rPr>
          <w:lang w:val="bg-BG"/>
        </w:rPr>
        <w:t xml:space="preserve"> </w:t>
      </w:r>
      <w:r w:rsidR="001158A9" w:rsidRPr="001158A9">
        <w:rPr>
          <w:lang w:val="bg-BG"/>
        </w:rPr>
        <w:t>контролиращо предприятие и контр</w:t>
      </w:r>
      <w:r w:rsidR="001158A9">
        <w:rPr>
          <w:lang w:val="bg-BG"/>
        </w:rPr>
        <w:t>олираните от него предприятия</w:t>
      </w:r>
    </w:p>
    <w:p w14:paraId="7B552AB4" w14:textId="1B59C03B" w:rsidR="00942DA0" w:rsidRPr="00211CFB" w:rsidRDefault="0087120B" w:rsidP="00211CFB">
      <w:pPr>
        <w:pStyle w:val="Heading1"/>
        <w:jc w:val="both"/>
        <w:rPr>
          <w:lang w:val="bg-BG"/>
        </w:rPr>
      </w:pPr>
      <w:bookmarkStart w:id="6" w:name="_Toc514943985"/>
      <w:r w:rsidRPr="00211CFB">
        <w:rPr>
          <w:lang w:val="bg-BG"/>
        </w:rPr>
        <w:t>Основни принципи</w:t>
      </w:r>
      <w:r w:rsidR="00FF712A">
        <w:rPr>
          <w:lang w:val="bg-BG"/>
        </w:rPr>
        <w:t>,</w:t>
      </w:r>
      <w:r w:rsidRPr="00211CFB">
        <w:rPr>
          <w:lang w:val="bg-BG"/>
        </w:rPr>
        <w:t xml:space="preserve"> отнасящи се до обработката на лични данни</w:t>
      </w:r>
      <w:bookmarkEnd w:id="6"/>
    </w:p>
    <w:p w14:paraId="0D5435AD" w14:textId="66BF9CB8" w:rsidR="00942DA0" w:rsidRPr="00211CFB" w:rsidRDefault="0087120B" w:rsidP="00211CFB">
      <w:pPr>
        <w:jc w:val="both"/>
        <w:rPr>
          <w:i/>
          <w:lang w:val="bg-BG"/>
        </w:rPr>
      </w:pPr>
      <w:r w:rsidRPr="00211CFB">
        <w:rPr>
          <w:lang w:val="bg-BG"/>
        </w:rPr>
        <w:t xml:space="preserve">Принципите за защита на данните очертават основните отговорности за организациите, обработващи лични данни. В член 5, параграф 2 от </w:t>
      </w:r>
      <w:r w:rsidR="00EA7200">
        <w:rPr>
          <w:lang w:val="en-US"/>
        </w:rPr>
        <w:t xml:space="preserve">EU </w:t>
      </w:r>
      <w:r w:rsidR="00211CFB" w:rsidRPr="00211CFB">
        <w:rPr>
          <w:lang w:val="bg-BG"/>
        </w:rPr>
        <w:t>GDPR</w:t>
      </w:r>
      <w:r w:rsidRPr="00211CFB">
        <w:rPr>
          <w:lang w:val="bg-BG"/>
        </w:rPr>
        <w:t xml:space="preserve"> се посочва, че </w:t>
      </w:r>
      <w:r w:rsidRPr="00211CFB">
        <w:rPr>
          <w:i/>
          <w:lang w:val="bg-BG"/>
        </w:rPr>
        <w:t>"администраторът е отговорен и е в състояние да докаже спазването на принципите."</w:t>
      </w:r>
    </w:p>
    <w:p w14:paraId="729BF21B" w14:textId="43F2E5B0" w:rsidR="00942DA0" w:rsidRPr="005D63FD" w:rsidRDefault="00211CFB" w:rsidP="00211CFB">
      <w:pPr>
        <w:pStyle w:val="Heading2"/>
        <w:jc w:val="both"/>
      </w:pPr>
      <w:bookmarkStart w:id="7" w:name="_Toc495619982"/>
      <w:bookmarkStart w:id="8" w:name="_Toc514943986"/>
      <w:r>
        <w:rPr>
          <w:lang w:val="bg-BG"/>
        </w:rPr>
        <w:t>Законосъобразност, Честност и Прозрачност</w:t>
      </w:r>
      <w:bookmarkEnd w:id="7"/>
      <w:bookmarkEnd w:id="8"/>
    </w:p>
    <w:p w14:paraId="63A3E1DA" w14:textId="2787BDFF" w:rsidR="00942DA0" w:rsidRPr="00211CFB" w:rsidRDefault="00211CFB" w:rsidP="00211CFB">
      <w:pPr>
        <w:jc w:val="both"/>
        <w:rPr>
          <w:lang w:val="bg-BG"/>
        </w:rPr>
      </w:pPr>
      <w:r w:rsidRPr="00211CFB">
        <w:rPr>
          <w:lang w:val="bg-BG"/>
        </w:rPr>
        <w:t>Личните данни трябва да бъдат обработвани законосъобразно, справедливо и по прозрачен начин по отношение на субекта на данните.</w:t>
      </w:r>
    </w:p>
    <w:p w14:paraId="211C65B4" w14:textId="6CFADDCB" w:rsidR="00942DA0" w:rsidRPr="005D63FD" w:rsidRDefault="00211CFB" w:rsidP="006D7B37">
      <w:pPr>
        <w:pStyle w:val="Heading2"/>
      </w:pPr>
      <w:bookmarkStart w:id="9" w:name="_Toc514943987"/>
      <w:r>
        <w:rPr>
          <w:lang w:val="bg-BG"/>
        </w:rPr>
        <w:t xml:space="preserve">Ограничение </w:t>
      </w:r>
      <w:r w:rsidR="00EA7200">
        <w:rPr>
          <w:lang w:val="bg-BG"/>
        </w:rPr>
        <w:t>на</w:t>
      </w:r>
      <w:r>
        <w:rPr>
          <w:lang w:val="bg-BG"/>
        </w:rPr>
        <w:t xml:space="preserve"> Предназначението</w:t>
      </w:r>
      <w:bookmarkEnd w:id="9"/>
    </w:p>
    <w:p w14:paraId="59766762" w14:textId="7FD818D8" w:rsidR="00942DA0" w:rsidRPr="00211CFB" w:rsidRDefault="00211CFB" w:rsidP="00211CFB">
      <w:pPr>
        <w:jc w:val="both"/>
        <w:rPr>
          <w:lang w:val="bg-BG"/>
        </w:rPr>
      </w:pPr>
      <w:r w:rsidRPr="00211CFB">
        <w:rPr>
          <w:lang w:val="bg-BG"/>
        </w:rPr>
        <w:t>Личните данни трябва да се събират за конкретни, изрични и законосъобразни цели и да не се обработват по начин, който е несъвместим с тези цели.</w:t>
      </w:r>
    </w:p>
    <w:p w14:paraId="2E68EEE6" w14:textId="3E2D7A98" w:rsidR="00942DA0" w:rsidRPr="00211CFB" w:rsidRDefault="00211CFB" w:rsidP="00211CFB">
      <w:pPr>
        <w:pStyle w:val="Heading2"/>
        <w:jc w:val="both"/>
        <w:rPr>
          <w:lang w:val="bg-BG"/>
        </w:rPr>
      </w:pPr>
      <w:bookmarkStart w:id="10" w:name="_Toc495619984"/>
      <w:bookmarkStart w:id="11" w:name="_Toc514943988"/>
      <w:r w:rsidRPr="00211CFB">
        <w:rPr>
          <w:rStyle w:val="Heading2Char"/>
          <w:b/>
          <w:lang w:val="bg-BG"/>
        </w:rPr>
        <w:t>Минимизиране на Данните</w:t>
      </w:r>
      <w:bookmarkEnd w:id="10"/>
      <w:bookmarkEnd w:id="11"/>
      <w:r w:rsidR="002A5691" w:rsidRPr="00211CFB">
        <w:rPr>
          <w:rStyle w:val="Heading2Char"/>
          <w:b/>
          <w:lang w:val="bg-BG"/>
        </w:rPr>
        <w:t xml:space="preserve"> </w:t>
      </w:r>
    </w:p>
    <w:p w14:paraId="0AA1AE4C" w14:textId="091690D3" w:rsidR="00942DA0" w:rsidRPr="00211CFB" w:rsidRDefault="00211CFB" w:rsidP="00211CFB">
      <w:pPr>
        <w:jc w:val="both"/>
        <w:rPr>
          <w:lang w:val="bg-BG"/>
        </w:rPr>
      </w:pPr>
      <w:r w:rsidRPr="00211CFB">
        <w:rPr>
          <w:lang w:val="bg-BG"/>
        </w:rPr>
        <w:lastRenderedPageBreak/>
        <w:t>Личните данни трябва да бъдат адекватни, уместни и ограничени до това, което е необходимо по отношение на целите, за които се обработват. Дружеството трябва да прилага анонимност или псевдонимация на личните данни, ако е възможно, за да намали рисковете за засегнатите субекти на данни.</w:t>
      </w:r>
    </w:p>
    <w:p w14:paraId="77A84AAF" w14:textId="4B3EA810" w:rsidR="00942DA0" w:rsidRPr="005D63FD" w:rsidRDefault="00211CFB" w:rsidP="006D7B37">
      <w:pPr>
        <w:pStyle w:val="Heading2"/>
      </w:pPr>
      <w:bookmarkStart w:id="12" w:name="_Toc514943989"/>
      <w:r>
        <w:rPr>
          <w:rStyle w:val="Heading2Char"/>
          <w:b/>
          <w:lang w:val="bg-BG"/>
        </w:rPr>
        <w:t>Точност</w:t>
      </w:r>
      <w:bookmarkEnd w:id="12"/>
    </w:p>
    <w:p w14:paraId="0E461ACE" w14:textId="4F725FF8" w:rsidR="00942DA0" w:rsidRPr="00211CFB" w:rsidRDefault="00211CFB" w:rsidP="00211CFB">
      <w:pPr>
        <w:jc w:val="both"/>
        <w:rPr>
          <w:lang w:val="bg-BG"/>
        </w:rPr>
      </w:pPr>
      <w:r w:rsidRPr="00211CFB">
        <w:rPr>
          <w:lang w:val="bg-BG"/>
        </w:rPr>
        <w:t xml:space="preserve">Личните данни трябва да бъдат точни и, при необходимост, актуализирани; трябва да се предприемат разумни </w:t>
      </w:r>
      <w:r w:rsidR="00B55DEB">
        <w:rPr>
          <w:lang w:val="bg-BG"/>
        </w:rPr>
        <w:t>стъпки, за да се гарантира, че неточните лични данни,</w:t>
      </w:r>
      <w:r w:rsidRPr="00211CFB">
        <w:rPr>
          <w:lang w:val="bg-BG"/>
        </w:rPr>
        <w:t xml:space="preserve"> като се имат предвид целите, за които се обработват, се изтриват или коригират своевременно.</w:t>
      </w:r>
    </w:p>
    <w:p w14:paraId="327F14CC" w14:textId="5CC76522" w:rsidR="00942DA0" w:rsidRPr="005D63FD" w:rsidRDefault="00211CFB" w:rsidP="006D7B37">
      <w:pPr>
        <w:pStyle w:val="Heading2"/>
      </w:pPr>
      <w:bookmarkStart w:id="13" w:name="_Toc495619986"/>
      <w:bookmarkStart w:id="14" w:name="_Toc514943990"/>
      <w:r>
        <w:rPr>
          <w:rStyle w:val="Heading2Char"/>
          <w:b/>
          <w:lang w:val="bg-BG"/>
        </w:rPr>
        <w:t>Ограничение на Сроковете за Съхранение</w:t>
      </w:r>
      <w:bookmarkEnd w:id="13"/>
      <w:bookmarkEnd w:id="14"/>
      <w:r w:rsidR="002A5691" w:rsidRPr="005D63FD">
        <w:rPr>
          <w:bCs/>
        </w:rPr>
        <w:t xml:space="preserve"> </w:t>
      </w:r>
    </w:p>
    <w:p w14:paraId="504DA648" w14:textId="2C59D15A" w:rsidR="00942DA0" w:rsidRPr="00211CFB" w:rsidRDefault="00211CFB" w:rsidP="00211CFB">
      <w:pPr>
        <w:jc w:val="both"/>
        <w:rPr>
          <w:lang w:val="bg-BG"/>
        </w:rPr>
      </w:pPr>
      <w:r w:rsidRPr="00211CFB">
        <w:rPr>
          <w:lang w:val="bg-BG"/>
        </w:rPr>
        <w:t>Личните данни трябва да се съхраняват не повече от времето, необходимо за целите, за които се обработват личните данни.</w:t>
      </w:r>
    </w:p>
    <w:p w14:paraId="4DF0FFA2" w14:textId="3D6050C7" w:rsidR="00942DA0" w:rsidRPr="005D63FD" w:rsidRDefault="00211CFB" w:rsidP="006D7B37">
      <w:pPr>
        <w:pStyle w:val="Heading2"/>
      </w:pPr>
      <w:bookmarkStart w:id="15" w:name="_Toc495619987"/>
      <w:bookmarkStart w:id="16" w:name="_Toc514943991"/>
      <w:bookmarkEnd w:id="15"/>
      <w:r>
        <w:rPr>
          <w:rStyle w:val="Heading2Char"/>
          <w:b/>
          <w:lang w:val="bg-BG"/>
        </w:rPr>
        <w:t>Почтеност и Поверителност</w:t>
      </w:r>
      <w:bookmarkEnd w:id="16"/>
    </w:p>
    <w:p w14:paraId="318BBDC6" w14:textId="31F0FA33" w:rsidR="00942DA0" w:rsidRPr="00F20070" w:rsidRDefault="00F20070" w:rsidP="00F20070">
      <w:pPr>
        <w:jc w:val="both"/>
        <w:rPr>
          <w:lang w:val="bg-BG"/>
        </w:rPr>
      </w:pPr>
      <w:r w:rsidRPr="00F20070">
        <w:rPr>
          <w:lang w:val="bg-BG"/>
        </w:rPr>
        <w:t>Вземайки предвид състоянието на технологиите и другите налични мерки за сигурност, разходите по внедряването</w:t>
      </w:r>
      <w:r w:rsidR="00386ACF">
        <w:rPr>
          <w:lang w:val="bg-BG"/>
        </w:rPr>
        <w:t>,</w:t>
      </w:r>
      <w:r w:rsidRPr="00F20070">
        <w:rPr>
          <w:lang w:val="bg-BG"/>
        </w:rPr>
        <w:t xml:space="preserve"> вероятността</w:t>
      </w:r>
      <w:r w:rsidR="00386ACF">
        <w:rPr>
          <w:lang w:val="bg-BG"/>
        </w:rPr>
        <w:t>,</w:t>
      </w:r>
      <w:r w:rsidRPr="00F20070">
        <w:rPr>
          <w:lang w:val="bg-BG"/>
        </w:rPr>
        <w:t xml:space="preserve"> и тежестта на рисковете, свързани с личните данни, Дружеството трябва да използва подходящи технически или организационни мерки за обработка на лични данни по начин, който гарантира подходяща сигурност на личните данни, включително защита срещу случайно или незаконно унищожаване, загуба, редуване, неразрешен достъп или разкриване.</w:t>
      </w:r>
    </w:p>
    <w:p w14:paraId="58FC1930" w14:textId="607AB668" w:rsidR="00942DA0" w:rsidRPr="005D63FD" w:rsidRDefault="00F20070" w:rsidP="006D7B37">
      <w:pPr>
        <w:pStyle w:val="Heading2"/>
      </w:pPr>
      <w:bookmarkStart w:id="17" w:name="_Toc514943992"/>
      <w:r>
        <w:rPr>
          <w:rStyle w:val="Heading2Char"/>
          <w:b/>
          <w:lang w:val="bg-BG"/>
        </w:rPr>
        <w:t>Отговорност</w:t>
      </w:r>
      <w:bookmarkEnd w:id="17"/>
    </w:p>
    <w:p w14:paraId="47B6EF52" w14:textId="6625DEB1" w:rsidR="00BB5FFE" w:rsidRPr="00F20070" w:rsidRDefault="00F20070" w:rsidP="00F20070">
      <w:pPr>
        <w:jc w:val="both"/>
        <w:rPr>
          <w:lang w:val="bg-BG"/>
        </w:rPr>
      </w:pPr>
      <w:r w:rsidRPr="00F20070">
        <w:rPr>
          <w:lang w:val="bg-BG"/>
        </w:rPr>
        <w:t>Администраторите на данни трябва да отговарят и да могат да докажат съответствие с принципите, изложени по-горе.</w:t>
      </w:r>
    </w:p>
    <w:p w14:paraId="2A28D30D" w14:textId="0342D103" w:rsidR="00942DA0" w:rsidRPr="005D63FD" w:rsidRDefault="00F20070" w:rsidP="006D7B37">
      <w:pPr>
        <w:pStyle w:val="Heading1"/>
      </w:pPr>
      <w:bookmarkStart w:id="18" w:name="_Toc495619989"/>
      <w:bookmarkStart w:id="19" w:name="_Toc514943993"/>
      <w:bookmarkEnd w:id="18"/>
      <w:r>
        <w:rPr>
          <w:lang w:val="bg-BG"/>
        </w:rPr>
        <w:t>Изграждане на Предпазване на Данните в Бизнес Процесите</w:t>
      </w:r>
      <w:bookmarkEnd w:id="19"/>
    </w:p>
    <w:p w14:paraId="7B357641" w14:textId="04F48856" w:rsidR="00942DA0" w:rsidRPr="00D275A5" w:rsidRDefault="00F20070" w:rsidP="00D275A5">
      <w:pPr>
        <w:jc w:val="both"/>
        <w:rPr>
          <w:lang w:val="bg-BG"/>
        </w:rPr>
      </w:pPr>
      <w:r w:rsidRPr="00D275A5">
        <w:rPr>
          <w:lang w:val="bg-BG"/>
        </w:rPr>
        <w:t xml:space="preserve">За да се докаже съответствие с принципите за защита на данните, </w:t>
      </w:r>
      <w:r w:rsidR="00BD2FAC">
        <w:rPr>
          <w:lang w:val="bg-BG"/>
        </w:rPr>
        <w:t>О</w:t>
      </w:r>
      <w:r w:rsidRPr="00D275A5">
        <w:rPr>
          <w:lang w:val="bg-BG"/>
        </w:rPr>
        <w:t>рганизация</w:t>
      </w:r>
      <w:r w:rsidR="00BD2FAC">
        <w:rPr>
          <w:lang w:val="bg-BG"/>
        </w:rPr>
        <w:t>та</w:t>
      </w:r>
      <w:r w:rsidRPr="00D275A5">
        <w:rPr>
          <w:lang w:val="bg-BG"/>
        </w:rPr>
        <w:t xml:space="preserve"> трябва да изгради защита на данните в своите бизнес дейности/процеси.</w:t>
      </w:r>
      <w:r w:rsidR="002A5691" w:rsidRPr="00D275A5">
        <w:rPr>
          <w:lang w:val="bg-BG"/>
        </w:rPr>
        <w:t xml:space="preserve"> </w:t>
      </w:r>
    </w:p>
    <w:p w14:paraId="4D06A854" w14:textId="0E98652C" w:rsidR="00942DA0" w:rsidRPr="005D63FD" w:rsidRDefault="00F20070" w:rsidP="006D7B37">
      <w:pPr>
        <w:pStyle w:val="Heading2"/>
      </w:pPr>
      <w:bookmarkStart w:id="20" w:name="_Toc495619990"/>
      <w:bookmarkStart w:id="21" w:name="_Toc514943994"/>
      <w:bookmarkEnd w:id="20"/>
      <w:r>
        <w:rPr>
          <w:lang w:val="bg-BG"/>
        </w:rPr>
        <w:t>Известяване на Субекта на Данни</w:t>
      </w:r>
      <w:bookmarkEnd w:id="21"/>
    </w:p>
    <w:p w14:paraId="13747D27" w14:textId="456EA0F0" w:rsidR="00942DA0" w:rsidRPr="005D63FD" w:rsidRDefault="00F20070">
      <w:r>
        <w:rPr>
          <w:lang w:val="bg-BG"/>
        </w:rPr>
        <w:t xml:space="preserve">Виж по-долу Секцията Насоки за </w:t>
      </w:r>
      <w:r w:rsidR="00DE5A4E">
        <w:rPr>
          <w:lang w:val="bg-BG"/>
        </w:rPr>
        <w:t>Добросъвестна</w:t>
      </w:r>
      <w:r>
        <w:rPr>
          <w:lang w:val="bg-BG"/>
        </w:rPr>
        <w:t xml:space="preserve"> Обработка</w:t>
      </w:r>
    </w:p>
    <w:p w14:paraId="76F20473" w14:textId="5293C5D9" w:rsidR="00942DA0" w:rsidRPr="005D63FD" w:rsidRDefault="00F20070" w:rsidP="006D7B37">
      <w:pPr>
        <w:pStyle w:val="Heading2"/>
      </w:pPr>
      <w:bookmarkStart w:id="22" w:name="_Toc495619991"/>
      <w:bookmarkStart w:id="23" w:name="_Toc514943995"/>
      <w:r>
        <w:rPr>
          <w:lang w:val="bg-BG"/>
        </w:rPr>
        <w:t>Избор и Съгласие на Субекта на Данни</w:t>
      </w:r>
      <w:bookmarkEnd w:id="22"/>
      <w:bookmarkEnd w:id="23"/>
      <w:r w:rsidR="002A5691" w:rsidRPr="005D63FD">
        <w:t xml:space="preserve"> </w:t>
      </w:r>
    </w:p>
    <w:p w14:paraId="3DA1B453" w14:textId="5E5C6319" w:rsidR="00942DA0" w:rsidRPr="005D63FD" w:rsidRDefault="00F20070">
      <w:r>
        <w:rPr>
          <w:lang w:val="bg-BG"/>
        </w:rPr>
        <w:t>Виж по-долу Секц</w:t>
      </w:r>
      <w:r w:rsidR="00487D2B">
        <w:rPr>
          <w:lang w:val="bg-BG"/>
        </w:rPr>
        <w:t xml:space="preserve">ията Насоки за </w:t>
      </w:r>
      <w:r w:rsidR="009345D2">
        <w:rPr>
          <w:lang w:val="bg-BG"/>
        </w:rPr>
        <w:t>Добросъвестна</w:t>
      </w:r>
      <w:r w:rsidR="00487D2B">
        <w:rPr>
          <w:lang w:val="bg-BG"/>
        </w:rPr>
        <w:t xml:space="preserve"> Обработка</w:t>
      </w:r>
    </w:p>
    <w:p w14:paraId="7F8FBA6D" w14:textId="445552F7" w:rsidR="00942DA0" w:rsidRPr="005D63FD" w:rsidRDefault="00F20070" w:rsidP="006D7B37">
      <w:pPr>
        <w:pStyle w:val="Heading2"/>
        <w:rPr>
          <w:bCs/>
        </w:rPr>
      </w:pPr>
      <w:bookmarkStart w:id="24" w:name="_Toc495619992"/>
      <w:bookmarkStart w:id="25" w:name="_Toc514943996"/>
      <w:bookmarkEnd w:id="24"/>
      <w:r>
        <w:rPr>
          <w:lang w:val="bg-BG"/>
        </w:rPr>
        <w:t>Събиране</w:t>
      </w:r>
      <w:bookmarkEnd w:id="25"/>
    </w:p>
    <w:p w14:paraId="47EFE57A" w14:textId="45045480" w:rsidR="00942DA0" w:rsidRPr="00B01385" w:rsidRDefault="00B01385" w:rsidP="00B01385">
      <w:pPr>
        <w:jc w:val="both"/>
        <w:rPr>
          <w:lang w:val="bg-BG"/>
        </w:rPr>
      </w:pPr>
      <w:r w:rsidRPr="00B01385">
        <w:rPr>
          <w:lang w:val="bg-BG"/>
        </w:rPr>
        <w:t xml:space="preserve">Компанията трябва да се стреми да събере възможно най-малко количество лични данни. Ако личните данни се събират от трета страна, </w:t>
      </w:r>
      <w:r w:rsidR="006D387B">
        <w:rPr>
          <w:lang w:val="bg-BG"/>
        </w:rPr>
        <w:t>Организацията</w:t>
      </w:r>
      <w:r w:rsidRPr="00B01385">
        <w:rPr>
          <w:lang w:val="bg-BG"/>
        </w:rPr>
        <w:t xml:space="preserve"> трябва да гарантира, че личните данни се събират законно.</w:t>
      </w:r>
    </w:p>
    <w:p w14:paraId="59435927" w14:textId="08E95E58" w:rsidR="00942DA0" w:rsidRPr="005D63FD" w:rsidRDefault="009F29E6" w:rsidP="006D7B37">
      <w:pPr>
        <w:pStyle w:val="Heading2"/>
      </w:pPr>
      <w:bookmarkStart w:id="26" w:name="_Toc495619993"/>
      <w:bookmarkStart w:id="27" w:name="_Toc514943997"/>
      <w:r>
        <w:rPr>
          <w:lang w:val="bg-BG"/>
        </w:rPr>
        <w:lastRenderedPageBreak/>
        <w:t>Използване, Съхранение и Премахване</w:t>
      </w:r>
      <w:bookmarkEnd w:id="26"/>
      <w:bookmarkEnd w:id="27"/>
    </w:p>
    <w:p w14:paraId="07C01339" w14:textId="2C81C272" w:rsidR="00942DA0" w:rsidRPr="009F29E6" w:rsidRDefault="009F29E6" w:rsidP="009F29E6">
      <w:pPr>
        <w:jc w:val="both"/>
        <w:rPr>
          <w:lang w:val="bg-BG"/>
        </w:rPr>
      </w:pPr>
      <w:r w:rsidRPr="009F29E6">
        <w:rPr>
          <w:lang w:val="bg-BG"/>
        </w:rPr>
        <w:t xml:space="preserve">Целите, методите, ограничаването на съхранението и периодът на запазване на личните данни трябва да съответстват на информацията, съдържаща се в известието за поверителност. Дружеството трябва да поддържа точността, целостта, поверителността и уместността на личните данни въз основа на целта на обработката. Трябва да се използват адекватни механизми за защита, предназначени за защита на личните данни, за </w:t>
      </w:r>
      <w:r w:rsidR="000C084A">
        <w:rPr>
          <w:lang w:val="bg-BG"/>
        </w:rPr>
        <w:t>да се предотврати открадването</w:t>
      </w:r>
      <w:r w:rsidRPr="009F29E6">
        <w:rPr>
          <w:lang w:val="bg-BG"/>
        </w:rPr>
        <w:t xml:space="preserve"> или злоупотребата с личните данни</w:t>
      </w:r>
      <w:r w:rsidR="000C084A">
        <w:rPr>
          <w:lang w:val="bg-BG"/>
        </w:rPr>
        <w:t>,</w:t>
      </w:r>
      <w:r w:rsidRPr="009F29E6">
        <w:rPr>
          <w:lang w:val="bg-BG"/>
        </w:rPr>
        <w:t xml:space="preserve"> и да се предотврати нарушаването на личните данни. </w:t>
      </w:r>
      <w:r w:rsidR="006D387B">
        <w:rPr>
          <w:lang w:val="bg-BG"/>
        </w:rPr>
        <w:t>Служителят за защита на личните данни</w:t>
      </w:r>
      <w:r w:rsidR="0005156C" w:rsidRPr="00B01385">
        <w:rPr>
          <w:lang w:val="bg-BG"/>
        </w:rPr>
        <w:t xml:space="preserve"> </w:t>
      </w:r>
      <w:r w:rsidRPr="009F29E6">
        <w:rPr>
          <w:lang w:val="bg-BG"/>
        </w:rPr>
        <w:t>отговаря за спазването на изискванията, изброени в този раздел.</w:t>
      </w:r>
    </w:p>
    <w:p w14:paraId="6EAE3451" w14:textId="406CA66A" w:rsidR="00942DA0" w:rsidRPr="005D63FD" w:rsidRDefault="009F29E6" w:rsidP="00F228C2">
      <w:pPr>
        <w:pStyle w:val="Heading2"/>
      </w:pPr>
      <w:bookmarkStart w:id="28" w:name="_Toc495619994"/>
      <w:bookmarkStart w:id="29" w:name="_Toc514943998"/>
      <w:r>
        <w:rPr>
          <w:lang w:val="bg-BG"/>
        </w:rPr>
        <w:t>Оповестяване на Трети Страни</w:t>
      </w:r>
      <w:bookmarkEnd w:id="28"/>
      <w:bookmarkEnd w:id="29"/>
    </w:p>
    <w:p w14:paraId="2C19F3A0" w14:textId="749F1801" w:rsidR="00942DA0" w:rsidRPr="008C240A" w:rsidRDefault="009F29E6" w:rsidP="008C240A">
      <w:pPr>
        <w:jc w:val="both"/>
        <w:rPr>
          <w:lang w:val="bg-BG"/>
        </w:rPr>
      </w:pPr>
      <w:r w:rsidRPr="008C240A">
        <w:rPr>
          <w:lang w:val="bg-BG"/>
        </w:rPr>
        <w:t xml:space="preserve">Когато компанията използва услугите на доставчик или бизнес партньор (трета страна), за да обработва лични данни от негово име, </w:t>
      </w:r>
      <w:r w:rsidR="006D387B">
        <w:rPr>
          <w:lang w:val="bg-BG"/>
        </w:rPr>
        <w:t>тя</w:t>
      </w:r>
      <w:r w:rsidRPr="008C240A">
        <w:rPr>
          <w:lang w:val="bg-BG"/>
        </w:rPr>
        <w:t xml:space="preserve"> трябва да гарантира, че този </w:t>
      </w:r>
      <w:r w:rsidR="008C240A" w:rsidRPr="008C240A">
        <w:rPr>
          <w:lang w:val="bg-BG"/>
        </w:rPr>
        <w:t xml:space="preserve">доставчик </w:t>
      </w:r>
      <w:r w:rsidRPr="008C240A">
        <w:rPr>
          <w:lang w:val="bg-BG"/>
        </w:rPr>
        <w:t xml:space="preserve">ще предостави мерки за сигурност, за да защити личните данни, които са </w:t>
      </w:r>
      <w:r w:rsidR="008571B7">
        <w:rPr>
          <w:lang w:val="bg-BG"/>
        </w:rPr>
        <w:t>адекватни на</w:t>
      </w:r>
      <w:r w:rsidRPr="008C240A">
        <w:rPr>
          <w:lang w:val="bg-BG"/>
        </w:rPr>
        <w:t xml:space="preserve"> свързаните с тях рискове. За тази цел трябва да се използва въп</w:t>
      </w:r>
      <w:r w:rsidR="008571B7">
        <w:rPr>
          <w:lang w:val="bg-BG"/>
        </w:rPr>
        <w:t>росника</w:t>
      </w:r>
      <w:r w:rsidRPr="008C240A">
        <w:rPr>
          <w:lang w:val="bg-BG"/>
        </w:rPr>
        <w:t xml:space="preserve"> за съответствие с GDPR за </w:t>
      </w:r>
      <w:r w:rsidR="008C240A" w:rsidRPr="008C240A">
        <w:rPr>
          <w:lang w:val="bg-BG"/>
        </w:rPr>
        <w:t>обработващия лични данни</w:t>
      </w:r>
      <w:r w:rsidRPr="008C240A">
        <w:rPr>
          <w:lang w:val="bg-BG"/>
        </w:rPr>
        <w:t>.</w:t>
      </w:r>
    </w:p>
    <w:p w14:paraId="7AA3FFB0" w14:textId="6D0278DA" w:rsidR="00942DA0" w:rsidRPr="008C240A" w:rsidRDefault="008C240A" w:rsidP="008C240A">
      <w:pPr>
        <w:jc w:val="both"/>
        <w:rPr>
          <w:lang w:val="bg-BG"/>
        </w:rPr>
      </w:pPr>
      <w:r w:rsidRPr="008C240A">
        <w:rPr>
          <w:lang w:val="bg-BG"/>
        </w:rPr>
        <w:t xml:space="preserve">Дружеството трябва да изисква </w:t>
      </w:r>
      <w:r w:rsidR="008571B7">
        <w:rPr>
          <w:lang w:val="bg-BG"/>
        </w:rPr>
        <w:t>по д</w:t>
      </w:r>
      <w:r w:rsidRPr="008C240A">
        <w:rPr>
          <w:lang w:val="bg-BG"/>
        </w:rPr>
        <w:t xml:space="preserve">оговор от доставчика или бизнес партньора да осигури същото ниво на защита на данните. Доставчикът или бизнес партньорът трябва да обработва само лични данни, </w:t>
      </w:r>
      <w:r>
        <w:rPr>
          <w:lang w:val="bg-BG"/>
        </w:rPr>
        <w:t>необходими му</w:t>
      </w:r>
      <w:r w:rsidR="008571B7">
        <w:rPr>
          <w:lang w:val="bg-BG"/>
        </w:rPr>
        <w:t>,</w:t>
      </w:r>
      <w:r>
        <w:rPr>
          <w:lang w:val="bg-BG"/>
        </w:rPr>
        <w:t xml:space="preserve"> </w:t>
      </w:r>
      <w:r w:rsidRPr="008C240A">
        <w:rPr>
          <w:lang w:val="bg-BG"/>
        </w:rPr>
        <w:t xml:space="preserve">за да изпълнява своите договорни задължения към Дружеството или по нареждане на Дружеството, а не за други цели. Когато Дружеството обработва лични данни съвместно с независима трета страна, Дружеството трябва изрично да уточни своите съответни отговорности и третата страна в съответния договор или друг правно обвързващ документ, като например Споразумението за обработка на данни </w:t>
      </w:r>
      <w:r w:rsidR="008571B7">
        <w:rPr>
          <w:lang w:val="bg-BG"/>
        </w:rPr>
        <w:t>от</w:t>
      </w:r>
      <w:r w:rsidRPr="008C240A">
        <w:rPr>
          <w:lang w:val="bg-BG"/>
        </w:rPr>
        <w:t xml:space="preserve"> доставчиците.</w:t>
      </w:r>
    </w:p>
    <w:p w14:paraId="0094F67B" w14:textId="4E64B722" w:rsidR="00942DA0" w:rsidRPr="008C240A" w:rsidRDefault="008C240A" w:rsidP="008C240A">
      <w:pPr>
        <w:pStyle w:val="Heading2"/>
        <w:rPr>
          <w:lang w:val="bg-BG"/>
        </w:rPr>
      </w:pPr>
      <w:bookmarkStart w:id="30" w:name="_Toc514943999"/>
      <w:r w:rsidRPr="008C240A">
        <w:rPr>
          <w:lang w:val="bg-BG"/>
        </w:rPr>
        <w:t>Трансграничен трансфер на лични данни</w:t>
      </w:r>
      <w:bookmarkEnd w:id="30"/>
    </w:p>
    <w:p w14:paraId="510FD849" w14:textId="77777777" w:rsidR="00A607F2" w:rsidRDefault="008C240A" w:rsidP="00A607F2">
      <w:pPr>
        <w:jc w:val="both"/>
        <w:rPr>
          <w:lang w:val="bg-BG"/>
        </w:rPr>
      </w:pPr>
      <w:r w:rsidRPr="008C240A">
        <w:rPr>
          <w:lang w:val="bg-BG"/>
        </w:rPr>
        <w:t>Преди да се предадат лични данни извън Европейското икономическо пространство (ЕИП), трябва да се използват адекватни предпазни мерки, включително подписването на споразумение за прехвърляне на данни, както се изисква от Европейския съюз, и при необходимост трябва да бъде получено разрешение от съответния орган за защита на данните. Предприятието, което получава личните данни, трябва да спазва принципите за обработка на лични данни, посочени в процедурата за т</w:t>
      </w:r>
      <w:r w:rsidR="00A607F2">
        <w:rPr>
          <w:lang w:val="bg-BG"/>
        </w:rPr>
        <w:t>рансгранично предаване на данни.</w:t>
      </w:r>
      <w:bookmarkStart w:id="31" w:name="_Toc495619996"/>
    </w:p>
    <w:p w14:paraId="0D8B705D" w14:textId="21C9AD73" w:rsidR="00942DA0" w:rsidRPr="00A607F2" w:rsidRDefault="00765EF5" w:rsidP="00A607F2">
      <w:pPr>
        <w:pStyle w:val="Heading2"/>
        <w:rPr>
          <w:lang w:val="bg-BG"/>
        </w:rPr>
      </w:pPr>
      <w:bookmarkStart w:id="32" w:name="_Toc514944000"/>
      <w:r>
        <w:rPr>
          <w:lang w:val="bg-BG"/>
        </w:rPr>
        <w:t>Право на Достъп от Субекти на Данни</w:t>
      </w:r>
      <w:bookmarkEnd w:id="31"/>
      <w:bookmarkEnd w:id="32"/>
    </w:p>
    <w:p w14:paraId="3962585B" w14:textId="25A69613" w:rsidR="00942DA0" w:rsidRPr="00765EF5" w:rsidRDefault="00765EF5" w:rsidP="00765EF5">
      <w:pPr>
        <w:jc w:val="both"/>
        <w:rPr>
          <w:lang w:val="bg-BG"/>
        </w:rPr>
      </w:pPr>
      <w:r w:rsidRPr="00765EF5">
        <w:rPr>
          <w:lang w:val="bg-BG"/>
        </w:rPr>
        <w:t>Когато действа</w:t>
      </w:r>
      <w:r>
        <w:rPr>
          <w:lang w:val="bg-BG"/>
        </w:rPr>
        <w:t xml:space="preserve"> като администратор на данни, </w:t>
      </w:r>
      <w:r w:rsidR="006D387B">
        <w:rPr>
          <w:lang w:val="bg-BG"/>
        </w:rPr>
        <w:t>Организацията е отговорна</w:t>
      </w:r>
      <w:r w:rsidRPr="00765EF5">
        <w:rPr>
          <w:lang w:val="bg-BG"/>
        </w:rPr>
        <w:t xml:space="preserve"> да предоставя на субектите на данни</w:t>
      </w:r>
      <w:r w:rsidR="008571B7">
        <w:rPr>
          <w:lang w:val="en-US"/>
        </w:rPr>
        <w:t xml:space="preserve"> </w:t>
      </w:r>
      <w:r w:rsidRPr="00765EF5">
        <w:rPr>
          <w:lang w:val="bg-BG"/>
        </w:rPr>
        <w:t xml:space="preserve">механизъм, който им позволява да имат </w:t>
      </w:r>
      <w:r w:rsidR="008571B7">
        <w:rPr>
          <w:lang w:val="bg-BG"/>
        </w:rPr>
        <w:t xml:space="preserve">разумен </w:t>
      </w:r>
      <w:r w:rsidRPr="00765EF5">
        <w:rPr>
          <w:lang w:val="bg-BG"/>
        </w:rPr>
        <w:t xml:space="preserve">достъп до личните </w:t>
      </w:r>
      <w:r w:rsidR="008571B7">
        <w:rPr>
          <w:lang w:val="bg-BG"/>
        </w:rPr>
        <w:t>си</w:t>
      </w:r>
      <w:r w:rsidRPr="00765EF5">
        <w:rPr>
          <w:lang w:val="bg-BG"/>
        </w:rPr>
        <w:t xml:space="preserve"> данни, и трябва да им позволява да актуализират, коригират, изтриват или предават своите лични данни, </w:t>
      </w:r>
      <w:r w:rsidR="008571B7">
        <w:rPr>
          <w:lang w:val="bg-BG"/>
        </w:rPr>
        <w:t>ако е приложимо или се изисква по закон</w:t>
      </w:r>
      <w:r w:rsidRPr="00765EF5">
        <w:rPr>
          <w:lang w:val="bg-BG"/>
        </w:rPr>
        <w:t>. Механизмът за достъп ще бъде допълнително описан в процедурата за заявка за достъп до субекта на данни.</w:t>
      </w:r>
    </w:p>
    <w:p w14:paraId="0CE47A39" w14:textId="17603359" w:rsidR="00942DA0" w:rsidRPr="005D63FD" w:rsidRDefault="00D275A5" w:rsidP="00F228C2">
      <w:pPr>
        <w:pStyle w:val="Heading2"/>
      </w:pPr>
      <w:bookmarkStart w:id="33" w:name="_Toc495619997"/>
      <w:bookmarkStart w:id="34" w:name="_Toc514944001"/>
      <w:bookmarkEnd w:id="33"/>
      <w:r>
        <w:rPr>
          <w:lang w:val="bg-BG"/>
        </w:rPr>
        <w:t>Преносимост на Данни</w:t>
      </w:r>
      <w:bookmarkEnd w:id="34"/>
    </w:p>
    <w:p w14:paraId="3431840C" w14:textId="66B502BD" w:rsidR="00942DA0" w:rsidRPr="00D275A5" w:rsidRDefault="00D275A5" w:rsidP="00F87E2D">
      <w:pPr>
        <w:jc w:val="both"/>
        <w:rPr>
          <w:lang w:val="bg-BG"/>
        </w:rPr>
      </w:pPr>
      <w:r w:rsidRPr="00D275A5">
        <w:rPr>
          <w:lang w:val="bg-BG"/>
        </w:rPr>
        <w:lastRenderedPageBreak/>
        <w:t xml:space="preserve">Субектите на данни имат право да получат при поискване копие от данните, които </w:t>
      </w:r>
      <w:r>
        <w:rPr>
          <w:lang w:val="bg-BG"/>
        </w:rPr>
        <w:t>са ни предоставили</w:t>
      </w:r>
      <w:r w:rsidRPr="00D275A5">
        <w:rPr>
          <w:lang w:val="bg-BG"/>
        </w:rPr>
        <w:t xml:space="preserve"> в структуриран формат, и да предадат тези данни на друг </w:t>
      </w:r>
      <w:r>
        <w:rPr>
          <w:lang w:val="bg-BG"/>
        </w:rPr>
        <w:t>адми</w:t>
      </w:r>
      <w:r w:rsidR="006D387B">
        <w:rPr>
          <w:lang w:val="bg-BG"/>
        </w:rPr>
        <w:t>нистратор безплатно. Организяцията е отговорна</w:t>
      </w:r>
      <w:r w:rsidRPr="00D275A5">
        <w:rPr>
          <w:lang w:val="bg-BG"/>
        </w:rPr>
        <w:t xml:space="preserve"> да гарантира, че тези искания се обработват в рамките на един месец, не са прекомерни и не засягат правата на лични данни на други лица.</w:t>
      </w:r>
    </w:p>
    <w:p w14:paraId="6AA381B2" w14:textId="72403313" w:rsidR="00942DA0" w:rsidRPr="005D63FD" w:rsidRDefault="006B4227" w:rsidP="00F228C2">
      <w:pPr>
        <w:pStyle w:val="Heading2"/>
      </w:pPr>
      <w:bookmarkStart w:id="35" w:name="_Toc495619998"/>
      <w:bookmarkStart w:id="36" w:name="_Toc514944002"/>
      <w:r>
        <w:rPr>
          <w:lang w:val="bg-BG"/>
        </w:rPr>
        <w:t>Правото да бъдеш Забравен</w:t>
      </w:r>
      <w:bookmarkEnd w:id="35"/>
      <w:bookmarkEnd w:id="36"/>
    </w:p>
    <w:p w14:paraId="415A7E95" w14:textId="17B9AF45" w:rsidR="00BB5FFE" w:rsidRPr="006B4227" w:rsidRDefault="006B4227" w:rsidP="006B4227">
      <w:pPr>
        <w:jc w:val="both"/>
        <w:rPr>
          <w:lang w:val="bg-BG"/>
        </w:rPr>
      </w:pPr>
      <w:r w:rsidRPr="006B4227">
        <w:rPr>
          <w:lang w:val="bg-BG"/>
        </w:rPr>
        <w:t xml:space="preserve">При поискване, субектите на данни имат правото да получат от дружеството изтриването на личните им данни. Когато Дружеството действа като </w:t>
      </w:r>
      <w:r>
        <w:rPr>
          <w:lang w:val="bg-BG"/>
        </w:rPr>
        <w:t>Администратор на данни</w:t>
      </w:r>
      <w:r w:rsidRPr="006B4227">
        <w:rPr>
          <w:lang w:val="bg-BG"/>
        </w:rPr>
        <w:t xml:space="preserve">, </w:t>
      </w:r>
      <w:r w:rsidR="006D387B">
        <w:rPr>
          <w:lang w:val="bg-BG"/>
        </w:rPr>
        <w:t>то</w:t>
      </w:r>
      <w:r w:rsidRPr="00D275A5">
        <w:rPr>
          <w:lang w:val="bg-BG"/>
        </w:rPr>
        <w:t xml:space="preserve"> </w:t>
      </w:r>
      <w:r w:rsidRPr="006B4227">
        <w:rPr>
          <w:lang w:val="bg-BG"/>
        </w:rPr>
        <w:t xml:space="preserve"> трябва да предприеме необходимите действия (включително технически мерки), за да информира третите лица, които използват или обработват тези данни</w:t>
      </w:r>
      <w:r w:rsidR="00F87E2D">
        <w:rPr>
          <w:lang w:val="bg-BG"/>
        </w:rPr>
        <w:t xml:space="preserve"> (Обработващият д</w:t>
      </w:r>
      <w:r>
        <w:rPr>
          <w:lang w:val="bg-BG"/>
        </w:rPr>
        <w:t>анни)</w:t>
      </w:r>
      <w:r w:rsidRPr="006B4227">
        <w:rPr>
          <w:lang w:val="bg-BG"/>
        </w:rPr>
        <w:t>, да се съобразят с искането.</w:t>
      </w:r>
    </w:p>
    <w:p w14:paraId="0165A44C" w14:textId="60A81E7B" w:rsidR="00942DA0" w:rsidRPr="005D63FD" w:rsidRDefault="006B4227" w:rsidP="00F228C2">
      <w:pPr>
        <w:pStyle w:val="Heading1"/>
      </w:pPr>
      <w:bookmarkStart w:id="37" w:name="_Toc495049644"/>
      <w:bookmarkStart w:id="38" w:name="_Toc514944003"/>
      <w:r>
        <w:rPr>
          <w:lang w:val="bg-BG"/>
        </w:rPr>
        <w:t xml:space="preserve">Насоки за </w:t>
      </w:r>
      <w:r w:rsidR="003E4025">
        <w:rPr>
          <w:lang w:val="bg-BG"/>
        </w:rPr>
        <w:t>Добросъвестна</w:t>
      </w:r>
      <w:r>
        <w:rPr>
          <w:lang w:val="bg-BG"/>
        </w:rPr>
        <w:t xml:space="preserve"> Обработка</w:t>
      </w:r>
      <w:bookmarkEnd w:id="37"/>
      <w:bookmarkEnd w:id="38"/>
      <w:r w:rsidR="002A5691" w:rsidRPr="005D63FD">
        <w:t xml:space="preserve"> </w:t>
      </w:r>
    </w:p>
    <w:p w14:paraId="335C9DAD" w14:textId="54BD38DF" w:rsidR="00942DA0" w:rsidRPr="006D387B" w:rsidRDefault="006B4227">
      <w:pPr>
        <w:rPr>
          <w:lang w:val="bg-BG"/>
        </w:rPr>
      </w:pPr>
      <w:r w:rsidRPr="003666ED">
        <w:rPr>
          <w:lang w:val="bg-BG"/>
        </w:rPr>
        <w:t>Личните данни трябва да се обработват само при изрично разрешение от</w:t>
      </w:r>
      <w:r w:rsidRPr="006B4227">
        <w:t xml:space="preserve"> </w:t>
      </w:r>
      <w:r w:rsidR="006D387B">
        <w:rPr>
          <w:lang w:val="bg-BG"/>
        </w:rPr>
        <w:t>Управителя.</w:t>
      </w:r>
    </w:p>
    <w:p w14:paraId="22CEB136" w14:textId="6FB47FB4" w:rsidR="006B4227" w:rsidRPr="006B4227" w:rsidRDefault="006B4227" w:rsidP="00F63984">
      <w:pPr>
        <w:jc w:val="both"/>
        <w:rPr>
          <w:lang w:val="bg-BG"/>
        </w:rPr>
      </w:pPr>
      <w:r w:rsidRPr="006B4227">
        <w:rPr>
          <w:lang w:val="bg-BG"/>
        </w:rPr>
        <w:t>Компанията трябва да реши дали да извърши оценката на въздействието върху защитата на данните за всяка дейност по обработка на д</w:t>
      </w:r>
      <w:r>
        <w:rPr>
          <w:lang w:val="bg-BG"/>
        </w:rPr>
        <w:t>анни</w:t>
      </w:r>
      <w:r w:rsidR="003E4025">
        <w:rPr>
          <w:lang w:val="bg-BG"/>
        </w:rPr>
        <w:t>,</w:t>
      </w:r>
      <w:r>
        <w:rPr>
          <w:lang w:val="bg-BG"/>
        </w:rPr>
        <w:t xml:space="preserve"> съгласно насоките за Оценка на Въздействието върху Защитата на Д</w:t>
      </w:r>
      <w:r w:rsidRPr="006B4227">
        <w:rPr>
          <w:lang w:val="bg-BG"/>
        </w:rPr>
        <w:t>анните.</w:t>
      </w:r>
    </w:p>
    <w:p w14:paraId="0C142039" w14:textId="7CC4DF8F" w:rsidR="00942DA0" w:rsidRPr="005D63FD" w:rsidRDefault="00F51F04" w:rsidP="00F63984">
      <w:pPr>
        <w:pStyle w:val="Heading2"/>
        <w:jc w:val="both"/>
      </w:pPr>
      <w:bookmarkStart w:id="39" w:name="_Toc514944004"/>
      <w:r>
        <w:rPr>
          <w:lang w:val="bg-BG"/>
        </w:rPr>
        <w:t>Известия към Субектите на Данни</w:t>
      </w:r>
      <w:bookmarkEnd w:id="39"/>
    </w:p>
    <w:p w14:paraId="562F01F3" w14:textId="09252884" w:rsidR="00F51F04" w:rsidRPr="00F51F04" w:rsidRDefault="00F51F04" w:rsidP="00F63984">
      <w:pPr>
        <w:jc w:val="both"/>
        <w:rPr>
          <w:lang w:val="bg-BG"/>
        </w:rPr>
      </w:pPr>
      <w:r w:rsidRPr="00F51F04">
        <w:rPr>
          <w:lang w:val="bg-BG"/>
        </w:rPr>
        <w:t>По време на събирането или преди събирането на лични данни за всякакъв вид обработка, включително, но не само, продажба на продукти, услуги или маркетингови д</w:t>
      </w:r>
      <w:r>
        <w:rPr>
          <w:lang w:val="bg-BG"/>
        </w:rPr>
        <w:t xml:space="preserve">ейности, </w:t>
      </w:r>
      <w:r w:rsidR="006D387B">
        <w:rPr>
          <w:lang w:val="bg-BG"/>
        </w:rPr>
        <w:t>Организацията е отговорна</w:t>
      </w:r>
      <w:r w:rsidRPr="00F51F04">
        <w:rPr>
          <w:lang w:val="bg-BG"/>
        </w:rPr>
        <w:t xml:space="preserve"> да информира надлежно субектите на данни за следното: видовете лични данни събраните данни, целите на обработката, методите за обработка, правата на субектите на данни по отношение на техните лични данни, периода на </w:t>
      </w:r>
      <w:r w:rsidR="00B3440D">
        <w:rPr>
          <w:lang w:val="bg-BG"/>
        </w:rPr>
        <w:t>запазване</w:t>
      </w:r>
      <w:r w:rsidRPr="00F51F04">
        <w:rPr>
          <w:lang w:val="bg-BG"/>
        </w:rPr>
        <w:t xml:space="preserve">, потенциалните международни трансфери на данни, ако данните се споделят с трети страни и мерките за сигурност на дружеството за защита на личните данни. Тази информация се предоставя </w:t>
      </w:r>
      <w:r w:rsidR="00CB560B">
        <w:rPr>
          <w:lang w:val="bg-BG"/>
        </w:rPr>
        <w:t>чрез Известие за поверителност.</w:t>
      </w:r>
    </w:p>
    <w:p w14:paraId="74F1EBA3" w14:textId="6530E55E" w:rsidR="00942DA0" w:rsidRPr="00F51F04" w:rsidRDefault="00F51F04" w:rsidP="00F51F04">
      <w:pPr>
        <w:jc w:val="both"/>
        <w:rPr>
          <w:lang w:val="bg-BG"/>
        </w:rPr>
      </w:pPr>
      <w:r w:rsidRPr="00F51F04">
        <w:rPr>
          <w:lang w:val="bg-BG"/>
        </w:rPr>
        <w:t xml:space="preserve">Когато се споделят лични данни с трета страна, </w:t>
      </w:r>
      <w:r w:rsidR="006D387B">
        <w:rPr>
          <w:lang w:val="bg-BG"/>
        </w:rPr>
        <w:t>Служителят за защита на личните данни</w:t>
      </w:r>
      <w:r w:rsidR="006D387B" w:rsidRPr="00B01385">
        <w:rPr>
          <w:lang w:val="bg-BG"/>
        </w:rPr>
        <w:t xml:space="preserve"> </w:t>
      </w:r>
      <w:r w:rsidRPr="00F51F04">
        <w:rPr>
          <w:lang w:val="bg-BG"/>
        </w:rPr>
        <w:t>трябва да гарантира, че субектите на данни са били уведомени за това чрез Известие за поверителност.</w:t>
      </w:r>
    </w:p>
    <w:p w14:paraId="0439C87C" w14:textId="669D5B2A" w:rsidR="0077250E" w:rsidRDefault="00F51F04" w:rsidP="00F51F04">
      <w:pPr>
        <w:jc w:val="both"/>
        <w:rPr>
          <w:lang w:val="bg-BG"/>
        </w:rPr>
      </w:pPr>
      <w:r w:rsidRPr="00F51F04">
        <w:rPr>
          <w:lang w:val="bg-BG"/>
        </w:rPr>
        <w:t>Когато се прехвърлят лични данни на трета държава</w:t>
      </w:r>
      <w:r w:rsidR="00C1450E">
        <w:rPr>
          <w:lang w:val="bg-BG"/>
        </w:rPr>
        <w:t>,</w:t>
      </w:r>
      <w:r w:rsidRPr="00F51F04">
        <w:rPr>
          <w:lang w:val="bg-BG"/>
        </w:rPr>
        <w:t xml:space="preserve"> в съответствие с Трансграничната политика за прехвърляне на данни, съобщението за поверителност трябва да отразява това и ясно да посочва къде и кои лични данни се прехвърлят.</w:t>
      </w:r>
    </w:p>
    <w:p w14:paraId="47DB109D" w14:textId="37CCE775" w:rsidR="00942DA0" w:rsidRPr="0077250E" w:rsidRDefault="00F51F04" w:rsidP="00F51F04">
      <w:pPr>
        <w:jc w:val="both"/>
        <w:rPr>
          <w:lang w:val="bg-BG"/>
        </w:rPr>
      </w:pPr>
      <w:r w:rsidRPr="00F51F04">
        <w:rPr>
          <w:lang w:val="bg-BG"/>
        </w:rPr>
        <w:t>Когато се събират чувствител</w:t>
      </w:r>
      <w:r>
        <w:rPr>
          <w:lang w:val="bg-BG"/>
        </w:rPr>
        <w:t>ни лични данни</w:t>
      </w:r>
      <w:r w:rsidRPr="006D387B">
        <w:rPr>
          <w:lang w:val="bg-BG"/>
        </w:rPr>
        <w:t>, Служителят по Защита на Данните трябва</w:t>
      </w:r>
      <w:r w:rsidRPr="00F51F04">
        <w:rPr>
          <w:lang w:val="bg-BG"/>
        </w:rPr>
        <w:t xml:space="preserve"> да се увери, че известието за поверителност изрично посочва целта, за която се събират тези чувствителни лични данни.</w:t>
      </w:r>
    </w:p>
    <w:p w14:paraId="3A193C90" w14:textId="05DEC22F" w:rsidR="00942DA0" w:rsidRPr="005D63FD" w:rsidRDefault="0077250E" w:rsidP="00F228C2">
      <w:pPr>
        <w:pStyle w:val="Heading2"/>
      </w:pPr>
      <w:bookmarkStart w:id="40" w:name="_Toc514944005"/>
      <w:r>
        <w:rPr>
          <w:lang w:val="bg-BG"/>
        </w:rPr>
        <w:t>Получаване на Съгласие</w:t>
      </w:r>
      <w:bookmarkEnd w:id="40"/>
    </w:p>
    <w:p w14:paraId="75353EDE" w14:textId="745289BC" w:rsidR="00942DA0" w:rsidRPr="0077250E" w:rsidRDefault="0077250E" w:rsidP="0077250E">
      <w:pPr>
        <w:jc w:val="both"/>
        <w:rPr>
          <w:lang w:val="bg-BG"/>
        </w:rPr>
      </w:pPr>
      <w:r w:rsidRPr="0077250E">
        <w:rPr>
          <w:lang w:val="bg-BG"/>
        </w:rPr>
        <w:t xml:space="preserve">Когато обработването на лични данни се основава на съгласието на субекта на данните или на други законови основания, </w:t>
      </w:r>
      <w:r w:rsidR="006D387B">
        <w:rPr>
          <w:lang w:val="bg-BG"/>
        </w:rPr>
        <w:t>Служителят за защита на личните данни</w:t>
      </w:r>
      <w:r w:rsidR="006D387B" w:rsidRPr="00B01385">
        <w:rPr>
          <w:lang w:val="bg-BG"/>
        </w:rPr>
        <w:t xml:space="preserve"> </w:t>
      </w:r>
      <w:r w:rsidRPr="0077250E">
        <w:rPr>
          <w:lang w:val="bg-BG"/>
        </w:rPr>
        <w:t>е отговор</w:t>
      </w:r>
      <w:r w:rsidR="006D387B">
        <w:rPr>
          <w:lang w:val="bg-BG"/>
        </w:rPr>
        <w:t xml:space="preserve">ен </w:t>
      </w:r>
      <w:r w:rsidRPr="0077250E">
        <w:rPr>
          <w:lang w:val="bg-BG"/>
        </w:rPr>
        <w:t xml:space="preserve">за запазването </w:t>
      </w:r>
      <w:r w:rsidRPr="0077250E">
        <w:rPr>
          <w:lang w:val="bg-BG"/>
        </w:rPr>
        <w:lastRenderedPageBreak/>
        <w:t xml:space="preserve">на такова съгласие. </w:t>
      </w:r>
      <w:r w:rsidR="006D387B">
        <w:rPr>
          <w:lang w:val="bg-BG"/>
        </w:rPr>
        <w:t>Служителят за защита на личните данни</w:t>
      </w:r>
      <w:r w:rsidR="006D387B" w:rsidRPr="00B01385">
        <w:rPr>
          <w:lang w:val="bg-BG"/>
        </w:rPr>
        <w:t xml:space="preserve"> </w:t>
      </w:r>
      <w:r w:rsidRPr="0077250E">
        <w:rPr>
          <w:lang w:val="bg-BG"/>
        </w:rPr>
        <w:t>отговаря за предоставянето на съгласието на субектите на данни, които трябва да дадат съгла</w:t>
      </w:r>
      <w:r w:rsidR="00457A08">
        <w:rPr>
          <w:lang w:val="bg-BG"/>
        </w:rPr>
        <w:t>сието си, и трябва да информира, и да гарантира</w:t>
      </w:r>
      <w:r w:rsidRPr="0077250E">
        <w:rPr>
          <w:lang w:val="bg-BG"/>
        </w:rPr>
        <w:t>, че тяхното съгласие (когато съгласието се използва като законно основание за обработка) може да бъде оттеглено по всяко време.</w:t>
      </w:r>
    </w:p>
    <w:p w14:paraId="16B9D3B2" w14:textId="2515151F" w:rsidR="00942DA0" w:rsidRPr="0077250E" w:rsidRDefault="0077250E" w:rsidP="0077250E">
      <w:pPr>
        <w:jc w:val="both"/>
        <w:rPr>
          <w:lang w:val="bg-BG"/>
        </w:rPr>
      </w:pPr>
      <w:r w:rsidRPr="0077250E">
        <w:rPr>
          <w:lang w:val="bg-BG"/>
        </w:rPr>
        <w:t xml:space="preserve">Когато събирането на лични данни е свързано с дете на възраст под 16 години, </w:t>
      </w:r>
      <w:r w:rsidR="006D387B">
        <w:rPr>
          <w:lang w:val="bg-BG"/>
        </w:rPr>
        <w:t>Служителят за защита на личните данни</w:t>
      </w:r>
      <w:r w:rsidR="006D387B" w:rsidRPr="00B01385">
        <w:rPr>
          <w:lang w:val="bg-BG"/>
        </w:rPr>
        <w:t xml:space="preserve"> </w:t>
      </w:r>
      <w:r w:rsidRPr="0077250E">
        <w:rPr>
          <w:lang w:val="bg-BG"/>
        </w:rPr>
        <w:t xml:space="preserve">трябва да гарантира, че родителското съгласие е дадено преди събирането, като се използва формулярът за съгласие </w:t>
      </w:r>
      <w:r w:rsidR="00457A08">
        <w:rPr>
          <w:lang w:val="bg-BG"/>
        </w:rPr>
        <w:t>от</w:t>
      </w:r>
      <w:r w:rsidRPr="0077250E">
        <w:rPr>
          <w:lang w:val="bg-BG"/>
        </w:rPr>
        <w:t xml:space="preserve"> родител.</w:t>
      </w:r>
    </w:p>
    <w:p w14:paraId="71FB0FAE" w14:textId="0D2F024D" w:rsidR="00942DA0" w:rsidRPr="00BB5FFE" w:rsidRDefault="0077250E" w:rsidP="00BB5FFE">
      <w:pPr>
        <w:jc w:val="both"/>
        <w:rPr>
          <w:lang w:val="bg-BG"/>
        </w:rPr>
      </w:pPr>
      <w:r w:rsidRPr="00BB5FFE">
        <w:rPr>
          <w:lang w:val="bg-BG"/>
        </w:rPr>
        <w:t xml:space="preserve">Когато се </w:t>
      </w:r>
      <w:r w:rsidR="00457A08">
        <w:rPr>
          <w:lang w:val="bg-BG"/>
        </w:rPr>
        <w:t>изисква</w:t>
      </w:r>
      <w:r w:rsidRPr="00BB5FFE">
        <w:rPr>
          <w:lang w:val="bg-BG"/>
        </w:rPr>
        <w:t xml:space="preserve"> да се коригират, изменят или унищожат записите с лични данни, </w:t>
      </w:r>
      <w:r w:rsidR="006D387B">
        <w:rPr>
          <w:lang w:val="bg-BG"/>
        </w:rPr>
        <w:t>Служителят за защита на личните данни</w:t>
      </w:r>
      <w:r w:rsidR="006D387B" w:rsidRPr="00B01385">
        <w:rPr>
          <w:lang w:val="bg-BG"/>
        </w:rPr>
        <w:t xml:space="preserve"> </w:t>
      </w:r>
      <w:r w:rsidRPr="00BB5FFE">
        <w:rPr>
          <w:lang w:val="bg-BG"/>
        </w:rPr>
        <w:t xml:space="preserve">трябва да гарантира, че </w:t>
      </w:r>
      <w:r w:rsidR="00457A08">
        <w:rPr>
          <w:lang w:val="bg-BG"/>
        </w:rPr>
        <w:t>тези изисквания</w:t>
      </w:r>
      <w:r w:rsidR="006D387B">
        <w:rPr>
          <w:lang w:val="bg-BG"/>
        </w:rPr>
        <w:t xml:space="preserve"> се обработват в разумен срок. Служителят за защита на личните данни</w:t>
      </w:r>
      <w:r w:rsidRPr="00BB5FFE">
        <w:rPr>
          <w:lang w:val="bg-BG"/>
        </w:rPr>
        <w:t xml:space="preserve"> също трябва да записва заявките и да води дневник за тях.</w:t>
      </w:r>
    </w:p>
    <w:p w14:paraId="5B8BDB11" w14:textId="1562B798" w:rsidR="00BB5FFE" w:rsidRPr="00BB5FFE" w:rsidRDefault="00BB5FFE" w:rsidP="00BB5FFE">
      <w:pPr>
        <w:jc w:val="both"/>
        <w:rPr>
          <w:lang w:val="bg-BG"/>
        </w:rPr>
      </w:pPr>
      <w:r w:rsidRPr="00BB5FFE">
        <w:rPr>
          <w:lang w:val="bg-BG"/>
        </w:rPr>
        <w:t>Личните данни трябва да се обработват само за целите, за които първоначално са били събрани. В случай</w:t>
      </w:r>
      <w:r w:rsidR="000A3F3C">
        <w:rPr>
          <w:lang w:val="bg-BG"/>
        </w:rPr>
        <w:t>,</w:t>
      </w:r>
      <w:r w:rsidRPr="00BB5FFE">
        <w:rPr>
          <w:lang w:val="bg-BG"/>
        </w:rPr>
        <w:t xml:space="preserve"> че Дружеството иска да обработва събраните лични данни за друга цел, Дружеството трябва да потърси съгласието на своите субекти на данни в ясен и кратък срок. Всяко такова искане трябва да включва първоначалната цел, за която са събрани данните, както и новата или допълнителната (ите) цел (и). Искането трябва да включва и причината за промяната на целта / целите. Служителят по защита на данните отговаря за спазването на правилата в този параграф.</w:t>
      </w:r>
    </w:p>
    <w:p w14:paraId="3147EC6B" w14:textId="05F51B54" w:rsidR="00BB5FFE" w:rsidRPr="00BB5FFE" w:rsidRDefault="00ED2969" w:rsidP="00BB5FFE">
      <w:pPr>
        <w:jc w:val="both"/>
        <w:rPr>
          <w:lang w:val="bg-BG"/>
        </w:rPr>
      </w:pPr>
      <w:r>
        <w:rPr>
          <w:lang w:val="bg-BG"/>
        </w:rPr>
        <w:t xml:space="preserve">Сега и в бъдеще, Организацияра </w:t>
      </w:r>
      <w:r w:rsidR="00BB5FFE" w:rsidRPr="00BB5FFE">
        <w:rPr>
          <w:lang w:val="bg-BG"/>
        </w:rPr>
        <w:t>трябва да гарантира, че методите за събиране са в съответствие със съответните закони, добри практики и индустриални стандарти.</w:t>
      </w:r>
    </w:p>
    <w:p w14:paraId="78448727" w14:textId="51A5FAFF" w:rsidR="00942DA0" w:rsidRPr="005D63FD" w:rsidRDefault="00ED2969" w:rsidP="00ED2969">
      <w:pPr>
        <w:jc w:val="both"/>
      </w:pPr>
      <w:r>
        <w:rPr>
          <w:lang w:val="bg-BG"/>
        </w:rPr>
        <w:t>Служителят за защита на личните данни</w:t>
      </w:r>
      <w:r w:rsidRPr="00B01385">
        <w:rPr>
          <w:lang w:val="bg-BG"/>
        </w:rPr>
        <w:t xml:space="preserve"> </w:t>
      </w:r>
      <w:r w:rsidR="00BB5FFE" w:rsidRPr="003666ED">
        <w:rPr>
          <w:lang w:val="bg-BG"/>
        </w:rPr>
        <w:t>е отговорен за създаването и поддържането на регистър на известията за поверителност.</w:t>
      </w:r>
      <w:r w:rsidR="002A5691" w:rsidRPr="005D63FD">
        <w:t xml:space="preserve"> </w:t>
      </w:r>
    </w:p>
    <w:p w14:paraId="7801CCAA" w14:textId="1AE9C42D" w:rsidR="00942DA0" w:rsidRPr="005D63FD" w:rsidRDefault="00BB5FFE" w:rsidP="00F228C2">
      <w:pPr>
        <w:pStyle w:val="Heading1"/>
        <w:rPr>
          <w:highlight w:val="white"/>
        </w:rPr>
      </w:pPr>
      <w:bookmarkStart w:id="41" w:name="_Toc495619999"/>
      <w:bookmarkStart w:id="42" w:name="_Toc514944006"/>
      <w:bookmarkEnd w:id="41"/>
      <w:r>
        <w:rPr>
          <w:shd w:val="clear" w:color="auto" w:fill="FFFFFF"/>
          <w:lang w:val="bg-BG"/>
        </w:rPr>
        <w:t>Организация и Отговорности</w:t>
      </w:r>
      <w:bookmarkEnd w:id="42"/>
    </w:p>
    <w:p w14:paraId="78158C5E" w14:textId="090D1D19" w:rsidR="00942DA0" w:rsidRPr="00787772" w:rsidRDefault="00787772" w:rsidP="00787772">
      <w:pPr>
        <w:jc w:val="both"/>
        <w:rPr>
          <w:lang w:val="bg-BG"/>
        </w:rPr>
      </w:pPr>
      <w:r w:rsidRPr="00787772">
        <w:rPr>
          <w:shd w:val="clear" w:color="auto" w:fill="FFFFFF"/>
          <w:lang w:val="bg-BG"/>
        </w:rPr>
        <w:t>Отговорността за осигуряване на подходяща обработка на лични данни се носи от всеки, който работи за или с Дружеството и има достъп до обработваните от компанията лични данни.</w:t>
      </w:r>
    </w:p>
    <w:p w14:paraId="6DB6E0AA" w14:textId="17688442" w:rsidR="00942DA0" w:rsidRPr="001957F5" w:rsidRDefault="001957F5" w:rsidP="001957F5">
      <w:pPr>
        <w:jc w:val="both"/>
        <w:rPr>
          <w:highlight w:val="white"/>
          <w:lang w:val="bg-BG"/>
        </w:rPr>
      </w:pPr>
      <w:r w:rsidRPr="001957F5">
        <w:rPr>
          <w:shd w:val="clear" w:color="auto" w:fill="FFFFFF"/>
          <w:lang w:val="bg-BG"/>
        </w:rPr>
        <w:t xml:space="preserve">Основните </w:t>
      </w:r>
      <w:r w:rsidR="00BC56B6">
        <w:rPr>
          <w:shd w:val="clear" w:color="auto" w:fill="FFFFFF"/>
          <w:lang w:val="bg-BG"/>
        </w:rPr>
        <w:t>отговорни</w:t>
      </w:r>
      <w:r w:rsidRPr="001957F5">
        <w:rPr>
          <w:shd w:val="clear" w:color="auto" w:fill="FFFFFF"/>
          <w:lang w:val="bg-BG"/>
        </w:rPr>
        <w:t xml:space="preserve"> при обработването на лични данни са следните организационни роли и длъжности:</w:t>
      </w:r>
    </w:p>
    <w:p w14:paraId="658E8447" w14:textId="6AF90F60" w:rsidR="001957F5" w:rsidRDefault="00ED2969" w:rsidP="00310733">
      <w:pPr>
        <w:jc w:val="both"/>
        <w:rPr>
          <w:lang w:val="bg-BG"/>
        </w:rPr>
      </w:pPr>
      <w:r>
        <w:rPr>
          <w:lang w:val="bg-BG"/>
        </w:rPr>
        <w:t>Управителят</w:t>
      </w:r>
      <w:r w:rsidR="001957F5" w:rsidRPr="001957F5">
        <w:rPr>
          <w:lang w:val="bg-BG"/>
        </w:rPr>
        <w:t xml:space="preserve"> взема решения и одобрява общите стратегии на компанията за защита на личните данни.</w:t>
      </w:r>
    </w:p>
    <w:p w14:paraId="1DD433BD" w14:textId="1F1A30AE" w:rsidR="009207D4" w:rsidRPr="009207D4" w:rsidRDefault="00ED2969" w:rsidP="00310733">
      <w:pPr>
        <w:jc w:val="both"/>
        <w:rPr>
          <w:lang w:val="bg-BG"/>
        </w:rPr>
      </w:pPr>
      <w:r>
        <w:rPr>
          <w:lang w:val="bg-BG"/>
        </w:rPr>
        <w:t>Служителят за защита на личн</w:t>
      </w:r>
      <w:r w:rsidRPr="00ED2969">
        <w:rPr>
          <w:lang w:val="bg-BG"/>
        </w:rPr>
        <w:t xml:space="preserve">ите данни е </w:t>
      </w:r>
      <w:r w:rsidR="009207D4" w:rsidRPr="00ED2969">
        <w:rPr>
          <w:lang w:val="bg-BG"/>
        </w:rPr>
        <w:t>отговорен за управлението</w:t>
      </w:r>
      <w:r w:rsidR="009207D4" w:rsidRPr="009207D4">
        <w:rPr>
          <w:lang w:val="bg-BG"/>
        </w:rPr>
        <w:t xml:space="preserve"> на програмата за защита на личните данни и отговаря</w:t>
      </w:r>
      <w:r w:rsidR="00310733">
        <w:rPr>
          <w:lang w:val="bg-BG"/>
        </w:rPr>
        <w:t>щ</w:t>
      </w:r>
      <w:r w:rsidR="009207D4" w:rsidRPr="009207D4">
        <w:rPr>
          <w:lang w:val="bg-BG"/>
        </w:rPr>
        <w:t xml:space="preserve"> за разработването и популяризирането на поли</w:t>
      </w:r>
      <w:r>
        <w:rPr>
          <w:lang w:val="bg-BG"/>
        </w:rPr>
        <w:t>тики за защита на личните данни.</w:t>
      </w:r>
    </w:p>
    <w:p w14:paraId="4433A144" w14:textId="4C150964" w:rsidR="00942DA0" w:rsidRPr="00310733" w:rsidRDefault="00ED2969" w:rsidP="00310733">
      <w:pPr>
        <w:jc w:val="both"/>
        <w:rPr>
          <w:lang w:val="bg-BG"/>
        </w:rPr>
      </w:pPr>
      <w:r>
        <w:rPr>
          <w:lang w:val="bg-BG"/>
        </w:rPr>
        <w:t>Служителят за защита на личните данни</w:t>
      </w:r>
      <w:r w:rsidRPr="00B01385">
        <w:rPr>
          <w:lang w:val="bg-BG"/>
        </w:rPr>
        <w:t xml:space="preserve"> </w:t>
      </w:r>
      <w:r w:rsidR="00310733" w:rsidRPr="00310733">
        <w:rPr>
          <w:shd w:val="clear" w:color="auto" w:fill="FFFFFF"/>
          <w:lang w:val="bg-BG"/>
        </w:rPr>
        <w:t>наблюдава и анализира законите за личните данни и промените в нормативната уредба, разработва изисквания за съответствие и подпомага бизнеса в постигането на целите си за лични данни.</w:t>
      </w:r>
    </w:p>
    <w:p w14:paraId="0BBE8F57" w14:textId="62C8CBE4" w:rsidR="00942DA0" w:rsidRPr="005D63FD" w:rsidRDefault="00ED2969">
      <w:pPr>
        <w:rPr>
          <w:highlight w:val="white"/>
        </w:rPr>
      </w:pPr>
      <w:r>
        <w:rPr>
          <w:b/>
          <w:shd w:val="clear" w:color="auto" w:fill="FFFFFF"/>
          <w:lang w:val="bg-BG"/>
        </w:rPr>
        <w:t xml:space="preserve">По отношение на ИТ дейностите - </w:t>
      </w:r>
      <w:r>
        <w:rPr>
          <w:lang w:val="bg-BG"/>
        </w:rPr>
        <w:t>Служителят за защита на личните данни</w:t>
      </w:r>
      <w:r w:rsidR="008962CE">
        <w:rPr>
          <w:shd w:val="clear" w:color="auto" w:fill="FFFFFF"/>
          <w:lang w:val="bg-BG"/>
        </w:rPr>
        <w:t xml:space="preserve"> е отговорен за</w:t>
      </w:r>
      <w:r w:rsidR="002A5691" w:rsidRPr="005D63FD">
        <w:rPr>
          <w:shd w:val="clear" w:color="auto" w:fill="FFFFFF"/>
        </w:rPr>
        <w:t>:</w:t>
      </w:r>
    </w:p>
    <w:p w14:paraId="76A4C02E" w14:textId="77777777" w:rsidR="008962CE" w:rsidRPr="008962CE" w:rsidRDefault="008962CE" w:rsidP="008962CE">
      <w:pPr>
        <w:pStyle w:val="ListParagraph"/>
        <w:numPr>
          <w:ilvl w:val="0"/>
          <w:numId w:val="4"/>
        </w:numPr>
        <w:jc w:val="both"/>
        <w:rPr>
          <w:lang w:val="bg-BG"/>
        </w:rPr>
      </w:pPr>
      <w:r w:rsidRPr="008962CE">
        <w:rPr>
          <w:shd w:val="clear" w:color="auto" w:fill="FFFFFF"/>
          <w:lang w:val="bg-BG"/>
        </w:rPr>
        <w:lastRenderedPageBreak/>
        <w:t>Осигуряване на всички системи, услуги и оборудване, използвани за съхраняване на данни, да отговарят на приемливи стандарти за сигурност.</w:t>
      </w:r>
    </w:p>
    <w:p w14:paraId="5CCE9CA3" w14:textId="296DA2F8" w:rsidR="00942DA0" w:rsidRPr="008962CE" w:rsidRDefault="008962CE" w:rsidP="008962CE">
      <w:pPr>
        <w:pStyle w:val="ListParagraph"/>
        <w:numPr>
          <w:ilvl w:val="0"/>
          <w:numId w:val="4"/>
        </w:numPr>
        <w:jc w:val="both"/>
        <w:rPr>
          <w:lang w:val="bg-BG"/>
        </w:rPr>
      </w:pPr>
      <w:r w:rsidRPr="008962CE">
        <w:rPr>
          <w:shd w:val="clear" w:color="auto" w:fill="FFFFFF"/>
          <w:lang w:val="bg-BG"/>
        </w:rPr>
        <w:t>Извършване на редовни проверки и сканиране, за да се гарантира, че хардуерът и софтуерът за сигурност функционират правилно.</w:t>
      </w:r>
    </w:p>
    <w:p w14:paraId="7D5C0E66" w14:textId="2C92A4B6" w:rsidR="00942DA0" w:rsidRPr="005D63FD" w:rsidRDefault="00ED2969">
      <w:pPr>
        <w:rPr>
          <w:highlight w:val="white"/>
        </w:rPr>
      </w:pPr>
      <w:r>
        <w:rPr>
          <w:b/>
          <w:shd w:val="clear" w:color="auto" w:fill="FFFFFF"/>
          <w:lang w:val="bg-BG"/>
        </w:rPr>
        <w:t xml:space="preserve">По отношение на Маркетинга - </w:t>
      </w:r>
      <w:r>
        <w:rPr>
          <w:lang w:val="bg-BG"/>
        </w:rPr>
        <w:t>Служителят за защита на личните данни</w:t>
      </w:r>
      <w:r w:rsidR="008962CE">
        <w:rPr>
          <w:shd w:val="clear" w:color="auto" w:fill="FFFFFF"/>
          <w:lang w:val="bg-BG"/>
        </w:rPr>
        <w:t xml:space="preserve"> е отговорен за:</w:t>
      </w:r>
    </w:p>
    <w:p w14:paraId="4FA1628E" w14:textId="67D87EA5" w:rsidR="00942DA0" w:rsidRPr="008962CE" w:rsidRDefault="008962CE" w:rsidP="00816969">
      <w:pPr>
        <w:pStyle w:val="ListParagraph"/>
        <w:numPr>
          <w:ilvl w:val="0"/>
          <w:numId w:val="5"/>
        </w:numPr>
        <w:jc w:val="both"/>
        <w:rPr>
          <w:lang w:val="bg-BG"/>
        </w:rPr>
      </w:pPr>
      <w:r w:rsidRPr="008962CE">
        <w:rPr>
          <w:shd w:val="clear" w:color="auto" w:fill="FFFFFF"/>
          <w:lang w:val="bg-BG"/>
        </w:rPr>
        <w:t>Одобряване на всички декларации за защита на данните, прикрепени към съобщения, имейли и писма</w:t>
      </w:r>
      <w:r w:rsidR="002A5691" w:rsidRPr="008962CE">
        <w:rPr>
          <w:shd w:val="clear" w:color="auto" w:fill="FFFFFF"/>
          <w:lang w:val="bg-BG"/>
        </w:rPr>
        <w:t>.</w:t>
      </w:r>
    </w:p>
    <w:p w14:paraId="7D4EB308" w14:textId="28003438" w:rsidR="00942DA0" w:rsidRPr="008962CE" w:rsidRDefault="008962CE" w:rsidP="00816969">
      <w:pPr>
        <w:pStyle w:val="ListParagraph"/>
        <w:numPr>
          <w:ilvl w:val="0"/>
          <w:numId w:val="5"/>
        </w:numPr>
        <w:jc w:val="both"/>
        <w:rPr>
          <w:lang w:val="bg-BG"/>
        </w:rPr>
      </w:pPr>
      <w:r w:rsidRPr="008962CE">
        <w:rPr>
          <w:shd w:val="clear" w:color="auto" w:fill="FFFFFF"/>
          <w:lang w:val="bg-BG"/>
        </w:rPr>
        <w:t>Отговори на всякакви запитвания за защита на данните от журн</w:t>
      </w:r>
      <w:r w:rsidR="00FC2841">
        <w:rPr>
          <w:shd w:val="clear" w:color="auto" w:fill="FFFFFF"/>
          <w:lang w:val="bg-BG"/>
        </w:rPr>
        <w:t>алисти или медии.</w:t>
      </w:r>
    </w:p>
    <w:p w14:paraId="4F3724C1" w14:textId="17AD735E" w:rsidR="00942DA0" w:rsidRPr="008962CE" w:rsidRDefault="008962CE" w:rsidP="00816969">
      <w:pPr>
        <w:pStyle w:val="ListParagraph"/>
        <w:numPr>
          <w:ilvl w:val="0"/>
          <w:numId w:val="5"/>
        </w:numPr>
        <w:jc w:val="both"/>
        <w:rPr>
          <w:lang w:val="bg-BG"/>
        </w:rPr>
      </w:pPr>
      <w:r w:rsidRPr="008962CE">
        <w:rPr>
          <w:shd w:val="clear" w:color="auto" w:fill="FFFFFF"/>
          <w:lang w:val="bg-BG"/>
        </w:rPr>
        <w:t xml:space="preserve">Когато е необходимо, </w:t>
      </w:r>
      <w:r w:rsidR="00FC2841">
        <w:rPr>
          <w:shd w:val="clear" w:color="auto" w:fill="FFFFFF"/>
          <w:lang w:val="bg-BG"/>
        </w:rPr>
        <w:t>работи</w:t>
      </w:r>
      <w:r w:rsidRPr="008962CE">
        <w:rPr>
          <w:shd w:val="clear" w:color="auto" w:fill="FFFFFF"/>
          <w:lang w:val="bg-BG"/>
        </w:rPr>
        <w:t xml:space="preserve"> със служителя по защита на данните, за да се гарантира, че маркетинговите</w:t>
      </w:r>
      <w:r w:rsidR="00FC2841">
        <w:rPr>
          <w:shd w:val="clear" w:color="auto" w:fill="FFFFFF"/>
          <w:lang w:val="bg-BG"/>
        </w:rPr>
        <w:t xml:space="preserve"> инициативи спазват принципите н</w:t>
      </w:r>
      <w:r w:rsidRPr="008962CE">
        <w:rPr>
          <w:shd w:val="clear" w:color="auto" w:fill="FFFFFF"/>
          <w:lang w:val="bg-BG"/>
        </w:rPr>
        <w:t>а защита на данните.</w:t>
      </w:r>
    </w:p>
    <w:p w14:paraId="1189DADB" w14:textId="726A5368" w:rsidR="00942DA0" w:rsidRPr="005D63FD" w:rsidRDefault="00ED2969" w:rsidP="00816969">
      <w:pPr>
        <w:jc w:val="both"/>
        <w:rPr>
          <w:highlight w:val="white"/>
        </w:rPr>
      </w:pPr>
      <w:r>
        <w:rPr>
          <w:b/>
          <w:shd w:val="clear" w:color="auto" w:fill="FFFFFF"/>
          <w:lang w:val="bg-BG"/>
        </w:rPr>
        <w:t xml:space="preserve">По отношение на човешките ресурси - </w:t>
      </w:r>
      <w:r>
        <w:rPr>
          <w:lang w:val="bg-BG"/>
        </w:rPr>
        <w:t>Служителят за защита на личните данни</w:t>
      </w:r>
      <w:r w:rsidR="008962CE">
        <w:rPr>
          <w:shd w:val="clear" w:color="auto" w:fill="FFFFFF"/>
          <w:lang w:val="bg-BG"/>
        </w:rPr>
        <w:t xml:space="preserve"> е отговорен за:</w:t>
      </w:r>
    </w:p>
    <w:p w14:paraId="709DB5C2" w14:textId="67BDD63B" w:rsidR="00942DA0" w:rsidRPr="00816969" w:rsidRDefault="008962CE" w:rsidP="00816969">
      <w:pPr>
        <w:pStyle w:val="ListParagraph"/>
        <w:numPr>
          <w:ilvl w:val="0"/>
          <w:numId w:val="6"/>
        </w:numPr>
        <w:jc w:val="both"/>
        <w:rPr>
          <w:lang w:val="bg-BG"/>
        </w:rPr>
      </w:pPr>
      <w:r w:rsidRPr="008962CE">
        <w:rPr>
          <w:shd w:val="clear" w:color="auto" w:fill="FFFFFF"/>
          <w:lang w:val="bg-BG"/>
        </w:rPr>
        <w:t xml:space="preserve">Подобряване на информираността на служителите </w:t>
      </w:r>
      <w:r w:rsidR="001F0609">
        <w:rPr>
          <w:shd w:val="clear" w:color="auto" w:fill="FFFFFF"/>
          <w:lang w:val="bg-BG"/>
        </w:rPr>
        <w:t>относно</w:t>
      </w:r>
      <w:r w:rsidRPr="008962CE">
        <w:rPr>
          <w:shd w:val="clear" w:color="auto" w:fill="FFFFFF"/>
          <w:lang w:val="bg-BG"/>
        </w:rPr>
        <w:t xml:space="preserve"> защитата на личните данни на </w:t>
      </w:r>
      <w:r w:rsidRPr="00816969">
        <w:rPr>
          <w:shd w:val="clear" w:color="auto" w:fill="FFFFFF"/>
          <w:lang w:val="bg-BG"/>
        </w:rPr>
        <w:t>потребителите.</w:t>
      </w:r>
    </w:p>
    <w:p w14:paraId="6D52C823" w14:textId="61D4C09C" w:rsidR="00942DA0" w:rsidRPr="00816969" w:rsidRDefault="008962CE" w:rsidP="00816969">
      <w:pPr>
        <w:pStyle w:val="ListParagraph"/>
        <w:numPr>
          <w:ilvl w:val="0"/>
          <w:numId w:val="6"/>
        </w:numPr>
        <w:jc w:val="both"/>
        <w:rPr>
          <w:lang w:val="bg-BG"/>
        </w:rPr>
      </w:pPr>
      <w:r w:rsidRPr="00816969">
        <w:rPr>
          <w:shd w:val="clear" w:color="auto" w:fill="FFFFFF"/>
          <w:lang w:val="bg-BG"/>
        </w:rPr>
        <w:t>Организиране на експертни познания за защита на личните данни и обучение за повишаване на информираността на служителите, работещи с лични данни</w:t>
      </w:r>
    </w:p>
    <w:p w14:paraId="1BD4DFE0" w14:textId="327E4473" w:rsidR="00942DA0" w:rsidRPr="00816969" w:rsidRDefault="008962CE" w:rsidP="00816969">
      <w:pPr>
        <w:pStyle w:val="ListParagraph"/>
        <w:numPr>
          <w:ilvl w:val="0"/>
          <w:numId w:val="6"/>
        </w:numPr>
        <w:jc w:val="both"/>
        <w:rPr>
          <w:lang w:val="bg-BG"/>
        </w:rPr>
      </w:pPr>
      <w:r w:rsidRPr="00816969">
        <w:rPr>
          <w:shd w:val="clear" w:color="auto" w:fill="FFFFFF"/>
          <w:lang w:val="bg-BG"/>
        </w:rPr>
        <w:t xml:space="preserve">Защита на личните данни на служителите от „край до край“. Това трябва да гарантира, че личните данни на служителите се обработват въз основа на законните бизнес цели и </w:t>
      </w:r>
      <w:r w:rsidR="00816969" w:rsidRPr="00816969">
        <w:rPr>
          <w:shd w:val="clear" w:color="auto" w:fill="FFFFFF"/>
          <w:lang w:val="bg-BG"/>
        </w:rPr>
        <w:t>необходимост</w:t>
      </w:r>
      <w:r w:rsidRPr="00816969">
        <w:rPr>
          <w:shd w:val="clear" w:color="auto" w:fill="FFFFFF"/>
          <w:lang w:val="bg-BG"/>
        </w:rPr>
        <w:t xml:space="preserve"> на работодателя</w:t>
      </w:r>
    </w:p>
    <w:p w14:paraId="460C7559" w14:textId="5B24B9EB" w:rsidR="00ED2969" w:rsidRPr="00A607F2" w:rsidRDefault="00ED2969" w:rsidP="00ED2969">
      <w:pPr>
        <w:jc w:val="both"/>
        <w:rPr>
          <w:shd w:val="clear" w:color="auto" w:fill="FFFFFF"/>
          <w:lang w:val="bg-BG"/>
        </w:rPr>
      </w:pPr>
      <w:r>
        <w:rPr>
          <w:b/>
          <w:shd w:val="clear" w:color="auto" w:fill="FFFFFF"/>
          <w:lang w:val="bg-BG"/>
        </w:rPr>
        <w:t xml:space="preserve">По отношение на Снабдяването - </w:t>
      </w:r>
      <w:r>
        <w:rPr>
          <w:lang w:val="bg-BG"/>
        </w:rPr>
        <w:t>Служителят за защита на личните данни</w:t>
      </w:r>
      <w:r w:rsidR="00816969" w:rsidRPr="00816969">
        <w:rPr>
          <w:shd w:val="clear" w:color="auto" w:fill="FFFFFF"/>
          <w:lang w:val="bg-BG"/>
        </w:rPr>
        <w:t xml:space="preserve"> отговаря за предаването на отговорностите за защита на личните данни на доставчиците и за повишаването на нивата на информираност на доставчиците за защита на личните данни, както и за понижаване на изискванията за лични данни към трети страни, които използват. Отделът за поръчки</w:t>
      </w:r>
      <w:r w:rsidR="00816969">
        <w:rPr>
          <w:shd w:val="clear" w:color="auto" w:fill="FFFFFF"/>
          <w:lang w:val="bg-BG"/>
        </w:rPr>
        <w:t>/доставки</w:t>
      </w:r>
      <w:r w:rsidR="00816969" w:rsidRPr="00816969">
        <w:rPr>
          <w:shd w:val="clear" w:color="auto" w:fill="FFFFFF"/>
          <w:lang w:val="bg-BG"/>
        </w:rPr>
        <w:t xml:space="preserve"> трябва да гарантира, че Дружеството си запазва правото да извършва одит на доставчици.</w:t>
      </w:r>
    </w:p>
    <w:p w14:paraId="611C4B9F" w14:textId="0290FE2C" w:rsidR="00942DA0" w:rsidRPr="005D63FD" w:rsidRDefault="0055305A" w:rsidP="00F228C2">
      <w:pPr>
        <w:pStyle w:val="Heading1"/>
      </w:pPr>
      <w:bookmarkStart w:id="43" w:name="_Toc495620000"/>
      <w:bookmarkStart w:id="44" w:name="_Toc514944007"/>
      <w:bookmarkEnd w:id="43"/>
      <w:r>
        <w:rPr>
          <w:lang w:val="bg-BG"/>
        </w:rPr>
        <w:t>Действия в</w:t>
      </w:r>
      <w:r w:rsidR="000E742E">
        <w:rPr>
          <w:lang w:val="bg-BG"/>
        </w:rPr>
        <w:t xml:space="preserve"> отговор на </w:t>
      </w:r>
      <w:r w:rsidR="007E138F">
        <w:rPr>
          <w:lang w:val="bg-BG"/>
        </w:rPr>
        <w:t>Инциденти за Нарушаване на Личните Данни</w:t>
      </w:r>
      <w:bookmarkEnd w:id="44"/>
    </w:p>
    <w:p w14:paraId="021671F9" w14:textId="17BAA188" w:rsidR="00942DA0" w:rsidRPr="005D63FD" w:rsidRDefault="007E138F" w:rsidP="00ED2969">
      <w:pPr>
        <w:jc w:val="both"/>
      </w:pPr>
      <w:r w:rsidRPr="007E138F">
        <w:rPr>
          <w:lang w:val="bg-BG"/>
        </w:rPr>
        <w:t xml:space="preserve">Когато </w:t>
      </w:r>
      <w:r>
        <w:rPr>
          <w:lang w:val="bg-BG"/>
        </w:rPr>
        <w:t>Организацията</w:t>
      </w:r>
      <w:r w:rsidRPr="007E138F">
        <w:rPr>
          <w:lang w:val="bg-BG"/>
        </w:rPr>
        <w:t xml:space="preserve"> узнае за предполагаемо или действително нарушение на личните данни, </w:t>
      </w:r>
      <w:r w:rsidR="00ED2969">
        <w:rPr>
          <w:lang w:val="bg-BG"/>
        </w:rPr>
        <w:t>Служителят за защита на личните данни</w:t>
      </w:r>
      <w:r w:rsidR="00ED2969" w:rsidRPr="00B01385">
        <w:rPr>
          <w:lang w:val="bg-BG"/>
        </w:rPr>
        <w:t xml:space="preserve"> </w:t>
      </w:r>
      <w:r w:rsidRPr="007E138F">
        <w:rPr>
          <w:lang w:val="bg-BG"/>
        </w:rPr>
        <w:t>трябва да извърши вътрешно разследване и своевременно да предприеме подходящи мерки за отстраняване, в съответствие с политиката за нарушаване на данните. Когато съществува риск за правата и свободите на субектите на данни, Дружеството трябва да уведоми съответните органи за защита на данните без неоснователно забавяне и, когато е възмож</w:t>
      </w:r>
      <w:r w:rsidR="00E75E12">
        <w:rPr>
          <w:lang w:val="bg-BG"/>
        </w:rPr>
        <w:t xml:space="preserve">но - </w:t>
      </w:r>
      <w:r w:rsidRPr="007E138F">
        <w:rPr>
          <w:lang w:val="bg-BG"/>
        </w:rPr>
        <w:t>в рамките на 72 часа.</w:t>
      </w:r>
    </w:p>
    <w:p w14:paraId="321F108F" w14:textId="77E5CD1F" w:rsidR="00942DA0" w:rsidRPr="005D63FD" w:rsidRDefault="002A5691" w:rsidP="00F228C2">
      <w:pPr>
        <w:pStyle w:val="Heading1"/>
      </w:pPr>
      <w:bookmarkStart w:id="45" w:name="_Toc495620001"/>
      <w:r w:rsidRPr="005D63FD">
        <w:t xml:space="preserve"> </w:t>
      </w:r>
      <w:bookmarkStart w:id="46" w:name="_Toc514944008"/>
      <w:bookmarkEnd w:id="45"/>
      <w:r w:rsidR="007E138F">
        <w:rPr>
          <w:lang w:val="bg-BG"/>
        </w:rPr>
        <w:t>Отговорност</w:t>
      </w:r>
      <w:bookmarkEnd w:id="46"/>
      <w:r w:rsidRPr="005D63FD">
        <w:t xml:space="preserve"> </w:t>
      </w:r>
    </w:p>
    <w:p w14:paraId="31F52FA1" w14:textId="59F716DF" w:rsidR="00942DA0" w:rsidRPr="00ED2969" w:rsidRDefault="007E138F" w:rsidP="00ED2969">
      <w:pPr>
        <w:jc w:val="both"/>
        <w:rPr>
          <w:lang w:val="bg-BG"/>
        </w:rPr>
      </w:pPr>
      <w:r w:rsidRPr="007E138F">
        <w:rPr>
          <w:lang w:val="bg-BG"/>
        </w:rPr>
        <w:t>Всеки служител, който нарушава тази Политика, ще бъде обект на дисциплинарно действие и служителят може също да бъде обвързан с граждански или наказателни задължения, ако неговото поведение нарушава закони или подзаконови актове.</w:t>
      </w:r>
    </w:p>
    <w:p w14:paraId="2630F248" w14:textId="497392D4" w:rsidR="00942DA0" w:rsidRPr="005D63FD" w:rsidRDefault="002A5691" w:rsidP="00F228C2">
      <w:pPr>
        <w:pStyle w:val="Heading1"/>
      </w:pPr>
      <w:bookmarkStart w:id="47" w:name="_Toc495620002"/>
      <w:r w:rsidRPr="005D63FD">
        <w:rPr>
          <w:rStyle w:val="Heading1Char"/>
          <w:b/>
        </w:rPr>
        <w:lastRenderedPageBreak/>
        <w:t xml:space="preserve"> </w:t>
      </w:r>
      <w:bookmarkStart w:id="48" w:name="_Toc514944009"/>
      <w:bookmarkEnd w:id="47"/>
      <w:r w:rsidR="007E138F">
        <w:rPr>
          <w:rStyle w:val="Heading1Char"/>
          <w:b/>
          <w:lang w:val="bg-BG"/>
        </w:rPr>
        <w:t>Конфликт със Закона</w:t>
      </w:r>
      <w:bookmarkEnd w:id="48"/>
    </w:p>
    <w:p w14:paraId="03E221B1" w14:textId="3139AEEE" w:rsidR="006C73B5" w:rsidRPr="00AF439B" w:rsidRDefault="007E138F" w:rsidP="00AF439B">
      <w:pPr>
        <w:jc w:val="both"/>
        <w:rPr>
          <w:rStyle w:val="Heading1Char"/>
          <w:b w:val="0"/>
          <w:sz w:val="22"/>
          <w:szCs w:val="22"/>
          <w:lang w:val="bg-BG"/>
        </w:rPr>
      </w:pPr>
      <w:r w:rsidRPr="007E138F">
        <w:rPr>
          <w:lang w:val="bg-BG"/>
        </w:rPr>
        <w:t xml:space="preserve">Тази политика е предназначена да спазва законите и подзаконовите актове на мястото на установяване и на страните, в които </w:t>
      </w:r>
      <w:r w:rsidR="00E75E12">
        <w:rPr>
          <w:lang w:val="bg-BG"/>
        </w:rPr>
        <w:t>Организацията</w:t>
      </w:r>
      <w:r w:rsidRPr="007E138F">
        <w:rPr>
          <w:lang w:val="bg-BG"/>
        </w:rPr>
        <w:t xml:space="preserve"> работи. В случай на конфликт между тази Политика и приложимите закони и разпоредби, последните имат предимство.</w:t>
      </w:r>
    </w:p>
    <w:p w14:paraId="2118C504" w14:textId="5CD68016" w:rsidR="00942DA0" w:rsidRPr="005D63FD" w:rsidRDefault="002A5691" w:rsidP="00F228C2">
      <w:pPr>
        <w:pStyle w:val="Heading1"/>
      </w:pPr>
      <w:bookmarkStart w:id="49" w:name="_Toc367862849"/>
      <w:bookmarkStart w:id="50" w:name="_Toc269500081"/>
      <w:r w:rsidRPr="005D63FD">
        <w:t xml:space="preserve"> </w:t>
      </w:r>
      <w:bookmarkStart w:id="51" w:name="_Toc495620003"/>
      <w:bookmarkStart w:id="52" w:name="_Toc514944010"/>
      <w:bookmarkEnd w:id="49"/>
      <w:bookmarkEnd w:id="50"/>
      <w:bookmarkEnd w:id="51"/>
      <w:r w:rsidR="006C73B5">
        <w:rPr>
          <w:lang w:val="bg-BG"/>
        </w:rPr>
        <w:t>Валидност и управление на документи</w:t>
      </w:r>
      <w:bookmarkEnd w:id="52"/>
    </w:p>
    <w:p w14:paraId="4E4AED83" w14:textId="2E1B95FF" w:rsidR="00942DA0" w:rsidRPr="005D63FD" w:rsidRDefault="006C73B5">
      <w:r>
        <w:rPr>
          <w:lang w:val="bg-BG"/>
        </w:rPr>
        <w:t xml:space="preserve">Този документ е валиден от </w:t>
      </w:r>
      <w:r w:rsidR="000E7AFD" w:rsidRPr="000E7AFD">
        <w:rPr>
          <w:lang w:val="bg-BG"/>
        </w:rPr>
        <w:t>2018-03-19</w:t>
      </w:r>
      <w:r w:rsidR="002A5691" w:rsidRPr="005D63FD">
        <w:t>.</w:t>
      </w:r>
    </w:p>
    <w:p w14:paraId="2B86AA3C" w14:textId="40DF49BD" w:rsidR="00942DA0" w:rsidRPr="006C73B5" w:rsidRDefault="006C73B5" w:rsidP="006C73B5">
      <w:pPr>
        <w:jc w:val="both"/>
        <w:rPr>
          <w:lang w:val="bg-BG"/>
        </w:rPr>
      </w:pPr>
      <w:r w:rsidRPr="006C73B5">
        <w:rPr>
          <w:lang w:val="bg-BG"/>
        </w:rPr>
        <w:t xml:space="preserve">Собственикът на този документ е </w:t>
      </w:r>
      <w:r w:rsidR="00992B85">
        <w:rPr>
          <w:lang w:val="bg-BG"/>
        </w:rPr>
        <w:t>Управителят.</w:t>
      </w:r>
      <w:r w:rsidRPr="006C73B5">
        <w:rPr>
          <w:lang w:val="bg-BG"/>
        </w:rPr>
        <w:t xml:space="preserve"> той трябва да провери и ако е необходимо да </w:t>
      </w:r>
      <w:r w:rsidR="00EF15E7">
        <w:rPr>
          <w:lang w:val="bg-BG"/>
        </w:rPr>
        <w:t xml:space="preserve">- </w:t>
      </w:r>
      <w:r w:rsidRPr="006C73B5">
        <w:rPr>
          <w:lang w:val="bg-BG"/>
        </w:rPr>
        <w:t>актуализира документа най-малко веднъж годишно.</w:t>
      </w:r>
    </w:p>
    <w:p w14:paraId="1B9CBCED" w14:textId="77777777" w:rsidR="00942DA0" w:rsidRPr="005D63FD" w:rsidRDefault="00942DA0">
      <w:pPr>
        <w:pStyle w:val="ListParagraph"/>
        <w:rPr>
          <w:rStyle w:val="Heading1Char"/>
          <w:szCs w:val="22"/>
        </w:rPr>
      </w:pPr>
    </w:p>
    <w:p w14:paraId="67088EA9" w14:textId="77777777" w:rsidR="00942DA0" w:rsidRPr="005D63FD" w:rsidRDefault="00942DA0">
      <w:pPr>
        <w:pStyle w:val="ListParagraph"/>
      </w:pPr>
      <w:bookmarkStart w:id="53" w:name="_Toc269500073"/>
      <w:bookmarkEnd w:id="53"/>
    </w:p>
    <w:p w14:paraId="4E55DCEF" w14:textId="2FBF1E72" w:rsidR="00BF28C9" w:rsidRDefault="00BF28C9"/>
    <w:p w14:paraId="7551A635" w14:textId="77777777" w:rsidR="00BF28C9" w:rsidRPr="00BF28C9" w:rsidRDefault="00BF28C9" w:rsidP="00BF28C9"/>
    <w:p w14:paraId="49074142" w14:textId="77777777" w:rsidR="00BF28C9" w:rsidRPr="00BF28C9" w:rsidRDefault="00BF28C9" w:rsidP="00BF28C9"/>
    <w:p w14:paraId="02EF7851" w14:textId="77777777" w:rsidR="00BF28C9" w:rsidRPr="00BF28C9" w:rsidRDefault="00BF28C9" w:rsidP="00BF28C9"/>
    <w:p w14:paraId="45FDB56D" w14:textId="77777777" w:rsidR="00BF28C9" w:rsidRPr="00BF28C9" w:rsidRDefault="00BF28C9" w:rsidP="00BF28C9"/>
    <w:p w14:paraId="51FFBC60" w14:textId="28CD8CB8" w:rsidR="00942DA0" w:rsidRPr="00BF28C9" w:rsidRDefault="00942DA0" w:rsidP="00577755"/>
    <w:sectPr w:rsidR="00942DA0" w:rsidRPr="00BF28C9" w:rsidSect="008407F5">
      <w:headerReference w:type="default" r:id="rId8"/>
      <w:footerReference w:type="default" r:id="rId9"/>
      <w:pgSz w:w="11906" w:h="16838"/>
      <w:pgMar w:top="1418" w:right="1418" w:bottom="1418" w:left="1418" w:header="709" w:footer="74" w:gutter="0"/>
      <w:cols w:space="720"/>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A4DDA0" w16cid:durableId="1E4178E7"/>
  <w16cid:commentId w16cid:paraId="58E5F34B" w16cid:durableId="1E0F33A0"/>
  <w16cid:commentId w16cid:paraId="1A55CDD9" w16cid:durableId="1E0F4C5B"/>
  <w16cid:commentId w16cid:paraId="0FAD9444" w16cid:durableId="1E120F7D"/>
  <w16cid:commentId w16cid:paraId="0FF8E53E" w16cid:durableId="1E0F4CCB"/>
  <w16cid:commentId w16cid:paraId="1C778F46" w16cid:durableId="1E0F4D35"/>
  <w16cid:commentId w16cid:paraId="2A92E80C" w16cid:durableId="1E0F4D6E"/>
  <w16cid:commentId w16cid:paraId="2439FB41" w16cid:durableId="1E0F4E7B"/>
  <w16cid:commentId w16cid:paraId="3AC38A88" w16cid:durableId="1E0F4F89"/>
  <w16cid:commentId w16cid:paraId="776E19CA" w16cid:durableId="1E0F5113"/>
  <w16cid:commentId w16cid:paraId="70ADBA93" w16cid:durableId="1E0F5209"/>
  <w16cid:commentId w16cid:paraId="1F160F54" w16cid:durableId="1E0F5252"/>
  <w16cid:commentId w16cid:paraId="0F2A9287" w16cid:durableId="1E0F528E"/>
  <w16cid:commentId w16cid:paraId="716707C7" w16cid:durableId="1E0F533A"/>
  <w16cid:commentId w16cid:paraId="76910413" w16cid:durableId="1E0F53FE"/>
  <w16cid:commentId w16cid:paraId="0C1984CA" w16cid:durableId="1E0F546A"/>
  <w16cid:commentId w16cid:paraId="308C6E70" w16cid:durableId="1E3FFAAD"/>
  <w16cid:commentId w16cid:paraId="15152FEB" w16cid:durableId="1E0F5517"/>
  <w16cid:commentId w16cid:paraId="00F9458D" w16cid:durableId="1E0F5548"/>
  <w16cid:commentId w16cid:paraId="0FA9AE83" w16cid:durableId="1E0F5635"/>
  <w16cid:commentId w16cid:paraId="33EB0672" w16cid:durableId="1E0F56F2"/>
  <w16cid:commentId w16cid:paraId="7CCEF145" w16cid:durableId="1E0F57DC"/>
  <w16cid:commentId w16cid:paraId="337FFBB5" w16cid:durableId="1E0F5839"/>
  <w16cid:commentId w16cid:paraId="7C26664A" w16cid:durableId="1E0F58AE"/>
  <w16cid:commentId w16cid:paraId="7F0EAC29" w16cid:durableId="1E0F58C6"/>
  <w16cid:commentId w16cid:paraId="34B863DF" w16cid:durableId="1E0F596E"/>
  <w16cid:commentId w16cid:paraId="55B63D06" w16cid:durableId="1E0F5978"/>
  <w16cid:commentId w16cid:paraId="68AE7E80" w16cid:durableId="1E0F59EC"/>
  <w16cid:commentId w16cid:paraId="5918B069" w16cid:durableId="1E0F5B23"/>
  <w16cid:commentId w16cid:paraId="5551B68D" w16cid:durableId="1E0F5C43"/>
  <w16cid:commentId w16cid:paraId="7041190F" w16cid:durableId="1E0F5CE5"/>
  <w16cid:commentId w16cid:paraId="5001D23B" w16cid:durableId="1E0F6028"/>
  <w16cid:commentId w16cid:paraId="15B1D1B0" w16cid:durableId="1E0F60BC"/>
  <w16cid:commentId w16cid:paraId="302C9AF5" w16cid:durableId="1E0F6181"/>
  <w16cid:commentId w16cid:paraId="391DE951" w16cid:durableId="1E0F62B0"/>
  <w16cid:commentId w16cid:paraId="22F6C0C3" w16cid:durableId="1E0F63C5"/>
  <w16cid:commentId w16cid:paraId="5A3BC9A2" w16cid:durableId="1E0F6547"/>
  <w16cid:commentId w16cid:paraId="051A5BD1" w16cid:durableId="1E0F6CE5"/>
  <w16cid:commentId w16cid:paraId="14501553" w16cid:durableId="1E0F6D45"/>
  <w16cid:commentId w16cid:paraId="73CFB671" w16cid:durableId="1E0F6ED1"/>
  <w16cid:commentId w16cid:paraId="0F8A45E8" w16cid:durableId="1E0F70B6"/>
  <w16cid:commentId w16cid:paraId="6F15C4C6" w16cid:durableId="1E0F7D1B"/>
  <w16cid:commentId w16cid:paraId="11A1EC34" w16cid:durableId="1E0F7E27"/>
  <w16cid:commentId w16cid:paraId="54E9C065" w16cid:durableId="1E0F7F75"/>
  <w16cid:commentId w16cid:paraId="50227838" w16cid:durableId="1E0F7FCC"/>
  <w16cid:commentId w16cid:paraId="723E351C" w16cid:durableId="1E0F82B3"/>
  <w16cid:commentId w16cid:paraId="6B887D0B" w16cid:durableId="1E0F83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FD1A" w14:textId="77777777" w:rsidR="004D734C" w:rsidRDefault="004D734C">
      <w:pPr>
        <w:spacing w:after="0" w:line="240" w:lineRule="auto"/>
      </w:pPr>
      <w:r>
        <w:separator/>
      </w:r>
    </w:p>
  </w:endnote>
  <w:endnote w:type="continuationSeparator" w:id="0">
    <w:p w14:paraId="2C8FAE42" w14:textId="77777777" w:rsidR="004D734C" w:rsidRDefault="004D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Borders>
        <w:top w:val="single" w:sz="4" w:space="0" w:color="auto"/>
      </w:tblBorders>
      <w:tblLook w:val="04A0" w:firstRow="1" w:lastRow="0" w:firstColumn="1" w:lastColumn="0" w:noHBand="0" w:noVBand="1"/>
    </w:tblPr>
    <w:tblGrid>
      <w:gridCol w:w="3652"/>
      <w:gridCol w:w="2302"/>
      <w:gridCol w:w="3260"/>
    </w:tblGrid>
    <w:tr w:rsidR="008108F0" w:rsidRPr="00300E3B" w14:paraId="4A920142" w14:textId="77777777" w:rsidTr="00300E3B">
      <w:tc>
        <w:tcPr>
          <w:tcW w:w="3652" w:type="dxa"/>
          <w:shd w:val="clear" w:color="auto" w:fill="auto"/>
        </w:tcPr>
        <w:p w14:paraId="52305FCE" w14:textId="5D021883" w:rsidR="008108F0" w:rsidRPr="00300E3B" w:rsidRDefault="008108F0" w:rsidP="00ED2969">
          <w:pPr>
            <w:pStyle w:val="Footer"/>
            <w:rPr>
              <w:sz w:val="18"/>
              <w:szCs w:val="18"/>
            </w:rPr>
          </w:pPr>
          <w:r w:rsidRPr="00300E3B">
            <w:rPr>
              <w:sz w:val="18"/>
              <w:szCs w:val="18"/>
            </w:rPr>
            <w:t xml:space="preserve"> </w:t>
          </w:r>
        </w:p>
      </w:tc>
      <w:tc>
        <w:tcPr>
          <w:tcW w:w="2302" w:type="dxa"/>
          <w:shd w:val="clear" w:color="auto" w:fill="auto"/>
        </w:tcPr>
        <w:p w14:paraId="24D844E5" w14:textId="0B8C7C1F" w:rsidR="008108F0" w:rsidRPr="00300E3B" w:rsidRDefault="008108F0">
          <w:pPr>
            <w:pStyle w:val="Footer"/>
            <w:rPr>
              <w:sz w:val="18"/>
              <w:szCs w:val="18"/>
            </w:rPr>
          </w:pPr>
        </w:p>
      </w:tc>
      <w:tc>
        <w:tcPr>
          <w:tcW w:w="3260" w:type="dxa"/>
          <w:shd w:val="clear" w:color="auto" w:fill="auto"/>
        </w:tcPr>
        <w:p w14:paraId="17D7BD9D" w14:textId="7351ADEE" w:rsidR="008108F0" w:rsidRPr="00300E3B" w:rsidRDefault="008108F0" w:rsidP="008407F5">
          <w:pPr>
            <w:pStyle w:val="Footer"/>
            <w:jc w:val="right"/>
            <w:rPr>
              <w:sz w:val="18"/>
              <w:szCs w:val="18"/>
            </w:rPr>
          </w:pPr>
          <w:r>
            <w:rPr>
              <w:sz w:val="18"/>
              <w:szCs w:val="18"/>
              <w:lang w:val="bg-BG"/>
            </w:rPr>
            <w:t>Стр.</w:t>
          </w:r>
          <w:r w:rsidRPr="00300E3B">
            <w:rPr>
              <w:sz w:val="18"/>
              <w:szCs w:val="18"/>
            </w:rPr>
            <w:t xml:space="preserve"> </w:t>
          </w:r>
          <w:r w:rsidRPr="00300E3B">
            <w:rPr>
              <w:sz w:val="18"/>
              <w:szCs w:val="18"/>
            </w:rPr>
            <w:fldChar w:fldCharType="begin"/>
          </w:r>
          <w:r w:rsidRPr="00300E3B">
            <w:rPr>
              <w:sz w:val="18"/>
              <w:szCs w:val="18"/>
            </w:rPr>
            <w:instrText>PAGE</w:instrText>
          </w:r>
          <w:r w:rsidRPr="00300E3B">
            <w:rPr>
              <w:sz w:val="18"/>
              <w:szCs w:val="18"/>
            </w:rPr>
            <w:fldChar w:fldCharType="separate"/>
          </w:r>
          <w:r w:rsidR="0031141D">
            <w:rPr>
              <w:noProof/>
              <w:sz w:val="18"/>
              <w:szCs w:val="18"/>
            </w:rPr>
            <w:t>5</w:t>
          </w:r>
          <w:r w:rsidRPr="00300E3B">
            <w:rPr>
              <w:sz w:val="18"/>
              <w:szCs w:val="18"/>
            </w:rPr>
            <w:fldChar w:fldCharType="end"/>
          </w:r>
          <w:r w:rsidRPr="00300E3B">
            <w:rPr>
              <w:sz w:val="18"/>
              <w:szCs w:val="18"/>
            </w:rPr>
            <w:t xml:space="preserve"> </w:t>
          </w:r>
          <w:r>
            <w:rPr>
              <w:sz w:val="18"/>
              <w:szCs w:val="18"/>
              <w:lang w:val="bg-BG"/>
            </w:rPr>
            <w:t>от</w:t>
          </w:r>
          <w:r w:rsidRPr="00300E3B">
            <w:rPr>
              <w:sz w:val="18"/>
              <w:szCs w:val="18"/>
            </w:rPr>
            <w:t xml:space="preserve"> </w:t>
          </w:r>
          <w:r w:rsidRPr="00300E3B">
            <w:rPr>
              <w:sz w:val="18"/>
              <w:szCs w:val="18"/>
            </w:rPr>
            <w:fldChar w:fldCharType="begin"/>
          </w:r>
          <w:r w:rsidRPr="00300E3B">
            <w:rPr>
              <w:sz w:val="18"/>
              <w:szCs w:val="18"/>
            </w:rPr>
            <w:instrText>NUMPAGES</w:instrText>
          </w:r>
          <w:r w:rsidRPr="00300E3B">
            <w:rPr>
              <w:sz w:val="18"/>
              <w:szCs w:val="18"/>
            </w:rPr>
            <w:fldChar w:fldCharType="separate"/>
          </w:r>
          <w:r w:rsidR="0031141D">
            <w:rPr>
              <w:noProof/>
              <w:sz w:val="18"/>
              <w:szCs w:val="18"/>
            </w:rPr>
            <w:t>11</w:t>
          </w:r>
          <w:r w:rsidRPr="00300E3B">
            <w:rPr>
              <w:sz w:val="18"/>
              <w:szCs w:val="18"/>
            </w:rPr>
            <w:fldChar w:fldCharType="end"/>
          </w:r>
        </w:p>
      </w:tc>
    </w:tr>
  </w:tbl>
  <w:p w14:paraId="5E4716EB" w14:textId="200C5E50" w:rsidR="008108F0" w:rsidRPr="00BE01E6" w:rsidRDefault="008108F0" w:rsidP="00795383">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11CF" w14:textId="77777777" w:rsidR="004D734C" w:rsidRDefault="004D734C">
      <w:pPr>
        <w:spacing w:after="0" w:line="240" w:lineRule="auto"/>
      </w:pPr>
      <w:r>
        <w:separator/>
      </w:r>
    </w:p>
  </w:footnote>
  <w:footnote w:type="continuationSeparator" w:id="0">
    <w:p w14:paraId="17EC85C4" w14:textId="77777777" w:rsidR="004D734C" w:rsidRDefault="004D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96" w:type="dxa"/>
      <w:tblLook w:val="04A0" w:firstRow="1" w:lastRow="0" w:firstColumn="1" w:lastColumn="0" w:noHBand="0" w:noVBand="1"/>
    </w:tblPr>
    <w:tblGrid>
      <w:gridCol w:w="2376"/>
      <w:gridCol w:w="4684"/>
      <w:gridCol w:w="2536"/>
    </w:tblGrid>
    <w:tr w:rsidR="008108F0" w:rsidRPr="00C045B3" w14:paraId="0D63C960" w14:textId="77777777" w:rsidTr="000766C2">
      <w:tc>
        <w:tcPr>
          <w:tcW w:w="2376" w:type="dxa"/>
        </w:tcPr>
        <w:p w14:paraId="3D798F0A" w14:textId="48D24B16" w:rsidR="008108F0" w:rsidRDefault="000E7AFD" w:rsidP="008407F5">
          <w:pPr>
            <w:pStyle w:val="Header"/>
            <w:spacing w:before="120" w:after="120"/>
            <w:jc w:val="center"/>
            <w:rPr>
              <w:b/>
            </w:rPr>
          </w:pPr>
          <w:r w:rsidRPr="000E7AFD">
            <w:rPr>
              <w:lang w:val="bg-BG"/>
            </w:rPr>
            <w:t>Линк ит ООД</w:t>
          </w:r>
        </w:p>
      </w:tc>
      <w:tc>
        <w:tcPr>
          <w:tcW w:w="4684" w:type="dxa"/>
        </w:tcPr>
        <w:p w14:paraId="418D324A" w14:textId="59EFA86E" w:rsidR="008108F0" w:rsidRPr="008407F5" w:rsidRDefault="008108F0" w:rsidP="008407F5">
          <w:pPr>
            <w:pStyle w:val="Header"/>
            <w:spacing w:after="0" w:line="240" w:lineRule="auto"/>
            <w:jc w:val="center"/>
            <w:rPr>
              <w:rFonts w:ascii="Verdana" w:hAnsi="Verdana"/>
              <w:b/>
              <w:color w:val="000000" w:themeColor="text1"/>
              <w:lang w:val="bg-BG"/>
            </w:rPr>
          </w:pPr>
          <w:r>
            <w:rPr>
              <w:b/>
              <w:sz w:val="28"/>
              <w:szCs w:val="32"/>
              <w:lang w:val="bg-BG"/>
            </w:rPr>
            <w:t>ПОЛИТИКА ЗА ЗАЩИТА НА ЛИЧНИТЕ ДАННИ</w:t>
          </w:r>
        </w:p>
      </w:tc>
      <w:tc>
        <w:tcPr>
          <w:tcW w:w="2536" w:type="dxa"/>
          <w:vAlign w:val="center"/>
        </w:tcPr>
        <w:p w14:paraId="60CF1254" w14:textId="1CD82E25" w:rsidR="008108F0" w:rsidRPr="007B7106" w:rsidRDefault="008108F0" w:rsidP="008407F5">
          <w:pPr>
            <w:pStyle w:val="Header"/>
            <w:spacing w:before="120" w:after="120"/>
            <w:jc w:val="center"/>
            <w:rPr>
              <w:rFonts w:ascii="Verdana" w:hAnsi="Verdana"/>
              <w:color w:val="000000" w:themeColor="text1"/>
              <w:sz w:val="16"/>
              <w:szCs w:val="16"/>
              <w:lang w:val="bg-BG"/>
            </w:rPr>
          </w:pPr>
          <w:r w:rsidRPr="007B7106">
            <w:rPr>
              <w:rFonts w:ascii="Verdana" w:hAnsi="Verdana"/>
              <w:color w:val="000000" w:themeColor="text1"/>
              <w:sz w:val="16"/>
              <w:szCs w:val="16"/>
              <w:lang w:val="bg-BG"/>
            </w:rPr>
            <w:t xml:space="preserve">Утвърдил: </w:t>
          </w:r>
          <w:r w:rsidR="00AF439B">
            <w:rPr>
              <w:rFonts w:ascii="Verdana" w:hAnsi="Verdana"/>
              <w:color w:val="000000" w:themeColor="text1"/>
              <w:sz w:val="16"/>
              <w:szCs w:val="16"/>
              <w:lang w:val="bg-BG"/>
            </w:rPr>
            <w:t>Управител</w:t>
          </w:r>
        </w:p>
        <w:p w14:paraId="02FF0B5E" w14:textId="5DB82597" w:rsidR="008108F0" w:rsidRPr="00662D59" w:rsidRDefault="008108F0" w:rsidP="008407F5">
          <w:pPr>
            <w:pStyle w:val="Header"/>
            <w:spacing w:before="120" w:after="120"/>
            <w:jc w:val="center"/>
            <w:rPr>
              <w:rFonts w:ascii="Verdana" w:hAnsi="Verdana"/>
              <w:color w:val="000000" w:themeColor="text1"/>
              <w:sz w:val="16"/>
              <w:szCs w:val="16"/>
            </w:rPr>
          </w:pPr>
          <w:r w:rsidRPr="007B7106">
            <w:rPr>
              <w:rFonts w:ascii="Verdana" w:hAnsi="Verdana"/>
              <w:color w:val="000000" w:themeColor="text1"/>
              <w:sz w:val="16"/>
              <w:szCs w:val="16"/>
              <w:lang w:val="bg-BG"/>
            </w:rPr>
            <w:t xml:space="preserve">Версия 01 / </w:t>
          </w:r>
          <w:r w:rsidR="000E7AFD" w:rsidRPr="000E7AFD">
            <w:rPr>
              <w:rFonts w:ascii="Verdana" w:hAnsi="Verdana"/>
              <w:color w:val="000000" w:themeColor="text1"/>
              <w:sz w:val="16"/>
              <w:szCs w:val="16"/>
              <w:lang w:val="bg-BG"/>
            </w:rPr>
            <w:t>2018-03-19</w:t>
          </w:r>
          <w:r w:rsidRPr="00662D59">
            <w:rPr>
              <w:rFonts w:ascii="Verdana" w:hAnsi="Verdana"/>
              <w:color w:val="000000" w:themeColor="text1"/>
              <w:sz w:val="16"/>
              <w:szCs w:val="16"/>
            </w:rPr>
            <w:t xml:space="preserve"> г.</w:t>
          </w:r>
        </w:p>
      </w:tc>
    </w:tr>
  </w:tbl>
  <w:p w14:paraId="5821B8E3" w14:textId="77777777" w:rsidR="008108F0" w:rsidRDefault="0081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0FB8"/>
    <w:multiLevelType w:val="multilevel"/>
    <w:tmpl w:val="65BEC5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88649C2"/>
    <w:multiLevelType w:val="multilevel"/>
    <w:tmpl w:val="B846D9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930975"/>
    <w:multiLevelType w:val="multilevel"/>
    <w:tmpl w:val="F88EED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8DF7A94"/>
    <w:multiLevelType w:val="multilevel"/>
    <w:tmpl w:val="CB8C6116"/>
    <w:lvl w:ilvl="0">
      <w:start w:val="1"/>
      <w:numFmt w:val="decimal"/>
      <w:pStyle w:val="Heading1"/>
      <w:lvlText w:val="%1."/>
      <w:lvlJc w:val="left"/>
      <w:pPr>
        <w:ind w:left="360" w:hanging="360"/>
      </w:pPr>
    </w:lvl>
    <w:lvl w:ilvl="1">
      <w:start w:val="1"/>
      <w:numFmt w:val="decimal"/>
      <w:pStyle w:val="Heading2"/>
      <w:lvlText w:val="%1.%2."/>
      <w:lvlJc w:val="left"/>
      <w:pPr>
        <w:ind w:left="360" w:hanging="360"/>
      </w:pPr>
      <w:rPr>
        <w:b/>
      </w:rPr>
    </w:lvl>
    <w:lvl w:ilvl="2">
      <w:start w:val="1"/>
      <w:numFmt w:val="decimal"/>
      <w:pStyle w:val="Heading3"/>
      <w:lvlText w:val="%1.%2.%3."/>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07C6E76"/>
    <w:multiLevelType w:val="multilevel"/>
    <w:tmpl w:val="D4DA44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E2927A3"/>
    <w:multiLevelType w:val="multilevel"/>
    <w:tmpl w:val="A76A20D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756333EA"/>
    <w:multiLevelType w:val="multilevel"/>
    <w:tmpl w:val="9E5CB69A"/>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79A32C37"/>
    <w:multiLevelType w:val="multilevel"/>
    <w:tmpl w:val="C6DEC6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DA0"/>
    <w:rsid w:val="00026080"/>
    <w:rsid w:val="0005156C"/>
    <w:rsid w:val="000554B0"/>
    <w:rsid w:val="000608F8"/>
    <w:rsid w:val="000629AD"/>
    <w:rsid w:val="000766C2"/>
    <w:rsid w:val="00076F28"/>
    <w:rsid w:val="0008787B"/>
    <w:rsid w:val="000A172E"/>
    <w:rsid w:val="000A3F3C"/>
    <w:rsid w:val="000C084A"/>
    <w:rsid w:val="000E742E"/>
    <w:rsid w:val="000E7AFD"/>
    <w:rsid w:val="000F0A6F"/>
    <w:rsid w:val="000F3D08"/>
    <w:rsid w:val="00110443"/>
    <w:rsid w:val="001158A9"/>
    <w:rsid w:val="00133264"/>
    <w:rsid w:val="001957F5"/>
    <w:rsid w:val="001B12B8"/>
    <w:rsid w:val="001F0609"/>
    <w:rsid w:val="00201645"/>
    <w:rsid w:val="00202815"/>
    <w:rsid w:val="00211CFB"/>
    <w:rsid w:val="00226CBA"/>
    <w:rsid w:val="002978DC"/>
    <w:rsid w:val="002A0B4B"/>
    <w:rsid w:val="002A5691"/>
    <w:rsid w:val="002F05CD"/>
    <w:rsid w:val="002F06EC"/>
    <w:rsid w:val="00300E3B"/>
    <w:rsid w:val="00301AF4"/>
    <w:rsid w:val="00310733"/>
    <w:rsid w:val="0031141D"/>
    <w:rsid w:val="0031491B"/>
    <w:rsid w:val="00347D47"/>
    <w:rsid w:val="003666ED"/>
    <w:rsid w:val="00386ACF"/>
    <w:rsid w:val="003B0862"/>
    <w:rsid w:val="003B1287"/>
    <w:rsid w:val="003B6089"/>
    <w:rsid w:val="003C169C"/>
    <w:rsid w:val="003C2F30"/>
    <w:rsid w:val="003E4025"/>
    <w:rsid w:val="00417087"/>
    <w:rsid w:val="0043288C"/>
    <w:rsid w:val="00433972"/>
    <w:rsid w:val="00443791"/>
    <w:rsid w:val="00443A9A"/>
    <w:rsid w:val="00457A08"/>
    <w:rsid w:val="00470547"/>
    <w:rsid w:val="004747E0"/>
    <w:rsid w:val="00487D2B"/>
    <w:rsid w:val="004D1947"/>
    <w:rsid w:val="004D734C"/>
    <w:rsid w:val="004E08FD"/>
    <w:rsid w:val="005007F5"/>
    <w:rsid w:val="0055305A"/>
    <w:rsid w:val="00577755"/>
    <w:rsid w:val="005D63FD"/>
    <w:rsid w:val="005F22F2"/>
    <w:rsid w:val="006020E9"/>
    <w:rsid w:val="00640DA4"/>
    <w:rsid w:val="00652E5E"/>
    <w:rsid w:val="0065746B"/>
    <w:rsid w:val="00675D4D"/>
    <w:rsid w:val="00686B94"/>
    <w:rsid w:val="006B35F2"/>
    <w:rsid w:val="006B4227"/>
    <w:rsid w:val="006C73B5"/>
    <w:rsid w:val="006D387B"/>
    <w:rsid w:val="006D7B37"/>
    <w:rsid w:val="00713B24"/>
    <w:rsid w:val="0072296F"/>
    <w:rsid w:val="00730BAE"/>
    <w:rsid w:val="0074065D"/>
    <w:rsid w:val="00741031"/>
    <w:rsid w:val="0074176F"/>
    <w:rsid w:val="007437A7"/>
    <w:rsid w:val="0074428E"/>
    <w:rsid w:val="00765EF5"/>
    <w:rsid w:val="0077250E"/>
    <w:rsid w:val="007759E4"/>
    <w:rsid w:val="00781124"/>
    <w:rsid w:val="00781A64"/>
    <w:rsid w:val="00785ED2"/>
    <w:rsid w:val="00787772"/>
    <w:rsid w:val="00795383"/>
    <w:rsid w:val="007964ED"/>
    <w:rsid w:val="007A0373"/>
    <w:rsid w:val="007B7106"/>
    <w:rsid w:val="007C1EBA"/>
    <w:rsid w:val="007C21A9"/>
    <w:rsid w:val="007E138F"/>
    <w:rsid w:val="008108F0"/>
    <w:rsid w:val="00816969"/>
    <w:rsid w:val="008407F5"/>
    <w:rsid w:val="008528AF"/>
    <w:rsid w:val="008571B7"/>
    <w:rsid w:val="0087120B"/>
    <w:rsid w:val="00873E5D"/>
    <w:rsid w:val="00874258"/>
    <w:rsid w:val="00874779"/>
    <w:rsid w:val="008852AC"/>
    <w:rsid w:val="00893FBA"/>
    <w:rsid w:val="008962CE"/>
    <w:rsid w:val="008C240A"/>
    <w:rsid w:val="008D0974"/>
    <w:rsid w:val="008D0A57"/>
    <w:rsid w:val="008D54C2"/>
    <w:rsid w:val="008D7A4F"/>
    <w:rsid w:val="009207D4"/>
    <w:rsid w:val="009345D2"/>
    <w:rsid w:val="00942DA0"/>
    <w:rsid w:val="00951C86"/>
    <w:rsid w:val="00992B85"/>
    <w:rsid w:val="00993AD2"/>
    <w:rsid w:val="009B7477"/>
    <w:rsid w:val="009D659A"/>
    <w:rsid w:val="009F29E6"/>
    <w:rsid w:val="009F62CA"/>
    <w:rsid w:val="00A01546"/>
    <w:rsid w:val="00A16A9D"/>
    <w:rsid w:val="00A27F79"/>
    <w:rsid w:val="00A36F64"/>
    <w:rsid w:val="00A42378"/>
    <w:rsid w:val="00A60640"/>
    <w:rsid w:val="00A607F2"/>
    <w:rsid w:val="00A76D15"/>
    <w:rsid w:val="00A8599A"/>
    <w:rsid w:val="00AB55A2"/>
    <w:rsid w:val="00AD251E"/>
    <w:rsid w:val="00AD2E92"/>
    <w:rsid w:val="00AD6D2E"/>
    <w:rsid w:val="00AE029C"/>
    <w:rsid w:val="00AF439B"/>
    <w:rsid w:val="00B01385"/>
    <w:rsid w:val="00B03800"/>
    <w:rsid w:val="00B16629"/>
    <w:rsid w:val="00B257B9"/>
    <w:rsid w:val="00B339A4"/>
    <w:rsid w:val="00B3440D"/>
    <w:rsid w:val="00B37980"/>
    <w:rsid w:val="00B40F0F"/>
    <w:rsid w:val="00B542E2"/>
    <w:rsid w:val="00B55DEB"/>
    <w:rsid w:val="00B572A9"/>
    <w:rsid w:val="00B66BA7"/>
    <w:rsid w:val="00B7377E"/>
    <w:rsid w:val="00BA287B"/>
    <w:rsid w:val="00BB5FFE"/>
    <w:rsid w:val="00BC56B6"/>
    <w:rsid w:val="00BD2FAC"/>
    <w:rsid w:val="00BD55C5"/>
    <w:rsid w:val="00BD7450"/>
    <w:rsid w:val="00BE01E6"/>
    <w:rsid w:val="00BF28C9"/>
    <w:rsid w:val="00C10128"/>
    <w:rsid w:val="00C1450E"/>
    <w:rsid w:val="00C637C6"/>
    <w:rsid w:val="00C81A68"/>
    <w:rsid w:val="00C85613"/>
    <w:rsid w:val="00CB28DA"/>
    <w:rsid w:val="00CB560B"/>
    <w:rsid w:val="00CC47F8"/>
    <w:rsid w:val="00CD2FAF"/>
    <w:rsid w:val="00CE3068"/>
    <w:rsid w:val="00CF68DC"/>
    <w:rsid w:val="00D118AD"/>
    <w:rsid w:val="00D275A5"/>
    <w:rsid w:val="00D45598"/>
    <w:rsid w:val="00D5283C"/>
    <w:rsid w:val="00D529E9"/>
    <w:rsid w:val="00D707DF"/>
    <w:rsid w:val="00D76E67"/>
    <w:rsid w:val="00D84D69"/>
    <w:rsid w:val="00D85344"/>
    <w:rsid w:val="00D866F4"/>
    <w:rsid w:val="00D960A5"/>
    <w:rsid w:val="00DC115B"/>
    <w:rsid w:val="00DE5A4E"/>
    <w:rsid w:val="00DF2ACA"/>
    <w:rsid w:val="00DF51B4"/>
    <w:rsid w:val="00E17EA4"/>
    <w:rsid w:val="00E75E12"/>
    <w:rsid w:val="00E8657E"/>
    <w:rsid w:val="00E947A9"/>
    <w:rsid w:val="00E96013"/>
    <w:rsid w:val="00EA7200"/>
    <w:rsid w:val="00EC2E47"/>
    <w:rsid w:val="00EC3616"/>
    <w:rsid w:val="00ED2969"/>
    <w:rsid w:val="00EE2BE7"/>
    <w:rsid w:val="00EE6BA0"/>
    <w:rsid w:val="00EF019D"/>
    <w:rsid w:val="00EF15E7"/>
    <w:rsid w:val="00F01161"/>
    <w:rsid w:val="00F0708D"/>
    <w:rsid w:val="00F20070"/>
    <w:rsid w:val="00F228C2"/>
    <w:rsid w:val="00F308D3"/>
    <w:rsid w:val="00F36DBA"/>
    <w:rsid w:val="00F42A7E"/>
    <w:rsid w:val="00F51F04"/>
    <w:rsid w:val="00F52EC6"/>
    <w:rsid w:val="00F63984"/>
    <w:rsid w:val="00F71C29"/>
    <w:rsid w:val="00F74939"/>
    <w:rsid w:val="00F87E2D"/>
    <w:rsid w:val="00FA61AB"/>
    <w:rsid w:val="00FC2841"/>
    <w:rsid w:val="00FD4023"/>
    <w:rsid w:val="00FD4807"/>
    <w:rsid w:val="00FF712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A4CD5A"/>
  <w15:docId w15:val="{9DAC0B25-A2EC-4A17-90CF-7771951F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4ED"/>
    <w:pPr>
      <w:spacing w:after="200" w:line="276" w:lineRule="auto"/>
      <w:mirrorIndents/>
    </w:pPr>
    <w:rPr>
      <w:rFonts w:asciiTheme="minorHAnsi" w:hAnsiTheme="minorHAnsi" w:cstheme="minorHAnsi"/>
      <w:sz w:val="22"/>
      <w:szCs w:val="22"/>
      <w:lang w:val="en-GB" w:eastAsia="en-US"/>
    </w:rPr>
  </w:style>
  <w:style w:type="paragraph" w:styleId="Heading1">
    <w:name w:val="heading 1"/>
    <w:basedOn w:val="Normal"/>
    <w:next w:val="Normal"/>
    <w:link w:val="Heading1Char"/>
    <w:uiPriority w:val="9"/>
    <w:qFormat/>
    <w:rsid w:val="00DB37F7"/>
    <w:pPr>
      <w:numPr>
        <w:numId w:val="1"/>
      </w:numPr>
      <w:outlineLvl w:val="0"/>
    </w:pPr>
    <w:rPr>
      <w:b/>
      <w:sz w:val="28"/>
      <w:szCs w:val="28"/>
    </w:rPr>
  </w:style>
  <w:style w:type="paragraph" w:styleId="Heading2">
    <w:name w:val="heading 2"/>
    <w:basedOn w:val="Normal"/>
    <w:next w:val="Normal"/>
    <w:link w:val="Heading2Char"/>
    <w:uiPriority w:val="9"/>
    <w:unhideWhenUsed/>
    <w:qFormat/>
    <w:rsid w:val="003914ED"/>
    <w:pPr>
      <w:numPr>
        <w:ilvl w:val="1"/>
        <w:numId w:val="1"/>
      </w:numPr>
      <w:outlineLvl w:val="1"/>
    </w:pPr>
    <w:rPr>
      <w:b/>
      <w:sz w:val="24"/>
      <w:szCs w:val="24"/>
    </w:rPr>
  </w:style>
  <w:style w:type="paragraph" w:styleId="Heading3">
    <w:name w:val="heading 3"/>
    <w:basedOn w:val="Normal"/>
    <w:next w:val="Normal"/>
    <w:link w:val="Heading3Char"/>
    <w:uiPriority w:val="9"/>
    <w:unhideWhenUsed/>
    <w:qFormat/>
    <w:rsid w:val="00C73CE6"/>
    <w:pPr>
      <w:numPr>
        <w:ilvl w:val="2"/>
        <w:numId w:val="1"/>
      </w:numPr>
      <w:outlineLvl w:val="2"/>
    </w:pPr>
    <w:rPr>
      <w:b/>
      <w:i/>
    </w:rPr>
  </w:style>
  <w:style w:type="paragraph" w:styleId="Heading4">
    <w:name w:val="heading 4"/>
    <w:basedOn w:val="Normal"/>
    <w:next w:val="Normal"/>
    <w:link w:val="Heading4Char"/>
    <w:uiPriority w:val="9"/>
    <w:semiHidden/>
    <w:unhideWhenUsed/>
    <w:qFormat/>
    <w:rsid w:val="00847B1E"/>
    <w:pPr>
      <w:keepNext/>
      <w:keepLines/>
      <w:suppressAutoHyphens/>
      <w:spacing w:before="40" w:line="100" w:lineRule="atLeast"/>
      <w:jc w:val="both"/>
      <w:outlineLvl w:val="3"/>
    </w:pPr>
    <w:rPr>
      <w:rFonts w:asciiTheme="majorHAnsi" w:eastAsiaTheme="majorEastAsia" w:hAnsiTheme="majorHAnsi" w:cstheme="majorBidi"/>
      <w:i/>
      <w:iCs/>
      <w:color w:val="365F91" w:themeColor="accent1" w:themeShade="BF"/>
      <w:sz w:val="21"/>
      <w:szCs w:val="21"/>
      <w:lang w:val="en-US" w:eastAsia="ar-SA"/>
    </w:rPr>
  </w:style>
  <w:style w:type="paragraph" w:styleId="Heading5">
    <w:name w:val="heading 5"/>
    <w:basedOn w:val="Normal"/>
    <w:next w:val="Normal"/>
    <w:link w:val="Heading5Char"/>
    <w:uiPriority w:val="9"/>
    <w:semiHidden/>
    <w:unhideWhenUsed/>
    <w:qFormat/>
    <w:rsid w:val="00847B1E"/>
    <w:pPr>
      <w:keepNext/>
      <w:keepLines/>
      <w:suppressAutoHyphens/>
      <w:spacing w:before="40" w:line="100" w:lineRule="atLeast"/>
      <w:jc w:val="both"/>
      <w:outlineLvl w:val="4"/>
    </w:pPr>
    <w:rPr>
      <w:rFonts w:asciiTheme="majorHAnsi" w:eastAsiaTheme="majorEastAsia" w:hAnsiTheme="majorHAnsi" w:cstheme="majorBidi"/>
      <w:color w:val="365F91" w:themeColor="accent1" w:themeShade="BF"/>
      <w:sz w:val="21"/>
      <w:szCs w:val="21"/>
      <w:lang w:val="en-US" w:eastAsia="ar-SA"/>
    </w:rPr>
  </w:style>
  <w:style w:type="paragraph" w:styleId="Heading6">
    <w:name w:val="heading 6"/>
    <w:basedOn w:val="Normal"/>
    <w:next w:val="Normal"/>
    <w:link w:val="Heading6Char"/>
    <w:uiPriority w:val="9"/>
    <w:semiHidden/>
    <w:unhideWhenUsed/>
    <w:qFormat/>
    <w:rsid w:val="00847B1E"/>
    <w:pPr>
      <w:keepNext/>
      <w:keepLines/>
      <w:suppressAutoHyphens/>
      <w:spacing w:before="40" w:line="100" w:lineRule="atLeast"/>
      <w:jc w:val="both"/>
      <w:outlineLvl w:val="5"/>
    </w:pPr>
    <w:rPr>
      <w:rFonts w:asciiTheme="majorHAnsi" w:eastAsiaTheme="majorEastAsia" w:hAnsiTheme="majorHAnsi" w:cstheme="majorBidi"/>
      <w:color w:val="243F60" w:themeColor="accent1" w:themeShade="7F"/>
      <w:sz w:val="21"/>
      <w:szCs w:val="21"/>
      <w:lang w:val="en-US" w:eastAsia="ar-SA"/>
    </w:rPr>
  </w:style>
  <w:style w:type="paragraph" w:styleId="Heading7">
    <w:name w:val="heading 7"/>
    <w:basedOn w:val="Normal"/>
    <w:next w:val="Normal"/>
    <w:link w:val="Heading7Char"/>
    <w:uiPriority w:val="9"/>
    <w:semiHidden/>
    <w:unhideWhenUsed/>
    <w:qFormat/>
    <w:rsid w:val="00847B1E"/>
    <w:pPr>
      <w:keepNext/>
      <w:keepLines/>
      <w:suppressAutoHyphens/>
      <w:spacing w:before="40" w:line="100" w:lineRule="atLeast"/>
      <w:jc w:val="both"/>
      <w:outlineLvl w:val="6"/>
    </w:pPr>
    <w:rPr>
      <w:rFonts w:asciiTheme="majorHAnsi" w:eastAsiaTheme="majorEastAsia" w:hAnsiTheme="majorHAnsi" w:cstheme="majorBidi"/>
      <w:i/>
      <w:iCs/>
      <w:color w:val="243F60" w:themeColor="accent1" w:themeShade="7F"/>
      <w:sz w:val="21"/>
      <w:szCs w:val="21"/>
      <w:lang w:val="en-US" w:eastAsia="ar-SA"/>
    </w:rPr>
  </w:style>
  <w:style w:type="paragraph" w:styleId="Heading8">
    <w:name w:val="heading 8"/>
    <w:basedOn w:val="Normal"/>
    <w:next w:val="Normal"/>
    <w:link w:val="Heading8Char"/>
    <w:uiPriority w:val="9"/>
    <w:semiHidden/>
    <w:unhideWhenUsed/>
    <w:qFormat/>
    <w:rsid w:val="00847B1E"/>
    <w:pPr>
      <w:keepNext/>
      <w:keepLines/>
      <w:suppressAutoHyphens/>
      <w:spacing w:before="40" w:line="100" w:lineRule="atLeast"/>
      <w:jc w:val="both"/>
      <w:outlineLvl w:val="7"/>
    </w:pPr>
    <w:rPr>
      <w:rFonts w:asciiTheme="majorHAnsi" w:eastAsiaTheme="majorEastAsia" w:hAnsiTheme="majorHAnsi" w:cstheme="majorBidi"/>
      <w:color w:val="272727" w:themeColor="text1" w:themeTint="D8"/>
      <w:sz w:val="21"/>
      <w:szCs w:val="21"/>
      <w:lang w:val="en-US" w:eastAsia="ar-SA"/>
    </w:rPr>
  </w:style>
  <w:style w:type="paragraph" w:styleId="Heading9">
    <w:name w:val="heading 9"/>
    <w:basedOn w:val="Normal"/>
    <w:next w:val="Normal"/>
    <w:link w:val="Heading9Char"/>
    <w:uiPriority w:val="9"/>
    <w:unhideWhenUsed/>
    <w:qFormat/>
    <w:rsid w:val="00847B1E"/>
    <w:pPr>
      <w:keepNext/>
      <w:keepLines/>
      <w:suppressAutoHyphens/>
      <w:spacing w:before="40" w:line="100" w:lineRule="atLeast"/>
      <w:jc w:val="both"/>
      <w:outlineLvl w:val="8"/>
    </w:pPr>
    <w:rPr>
      <w:rFonts w:asciiTheme="majorHAnsi" w:eastAsiaTheme="majorEastAsia" w:hAnsiTheme="majorHAnsi" w:cstheme="majorBidi"/>
      <w:i/>
      <w:iCs/>
      <w:color w:val="272727" w:themeColor="text1" w:themeTint="D8"/>
      <w:sz w:val="21"/>
      <w:szCs w:val="2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qFormat/>
    <w:rsid w:val="00F961E0"/>
    <w:rPr>
      <w:sz w:val="22"/>
      <w:szCs w:val="22"/>
      <w:lang w:val="en-GB" w:eastAsia="en-US"/>
    </w:rPr>
  </w:style>
  <w:style w:type="character" w:customStyle="1" w:styleId="FooterChar">
    <w:name w:val="Footer Char"/>
    <w:link w:val="Footer"/>
    <w:uiPriority w:val="99"/>
    <w:qFormat/>
    <w:rsid w:val="00F961E0"/>
    <w:rPr>
      <w:sz w:val="22"/>
      <w:szCs w:val="22"/>
      <w:lang w:val="en-GB" w:eastAsia="en-US"/>
    </w:rPr>
  </w:style>
  <w:style w:type="character" w:customStyle="1" w:styleId="InternetLink">
    <w:name w:val="Internet Link"/>
    <w:uiPriority w:val="99"/>
    <w:unhideWhenUsed/>
    <w:rsid w:val="00F961E0"/>
    <w:rPr>
      <w:color w:val="0000FF"/>
      <w:u w:val="single"/>
      <w:lang w:val="en-GB"/>
    </w:rPr>
  </w:style>
  <w:style w:type="character" w:customStyle="1" w:styleId="Heading1Char">
    <w:name w:val="Heading 1 Char"/>
    <w:link w:val="Heading1"/>
    <w:uiPriority w:val="9"/>
    <w:qFormat/>
    <w:rsid w:val="00DB37F7"/>
    <w:rPr>
      <w:rFonts w:asciiTheme="minorHAnsi" w:hAnsiTheme="minorHAnsi" w:cstheme="minorHAnsi"/>
      <w:b/>
      <w:sz w:val="28"/>
      <w:szCs w:val="28"/>
      <w:lang w:val="en-GB" w:eastAsia="en-US"/>
    </w:rPr>
  </w:style>
  <w:style w:type="character" w:styleId="CommentReference">
    <w:name w:val="annotation reference"/>
    <w:uiPriority w:val="99"/>
    <w:semiHidden/>
    <w:unhideWhenUsed/>
    <w:qFormat/>
    <w:rsid w:val="00903ED2"/>
    <w:rPr>
      <w:sz w:val="16"/>
      <w:szCs w:val="16"/>
      <w:lang w:val="en-GB"/>
    </w:rPr>
  </w:style>
  <w:style w:type="character" w:customStyle="1" w:styleId="CommentTextChar">
    <w:name w:val="Comment Text Char"/>
    <w:link w:val="CommentText"/>
    <w:uiPriority w:val="99"/>
    <w:qFormat/>
    <w:rsid w:val="00903ED2"/>
    <w:rPr>
      <w:lang w:val="en-GB" w:eastAsia="en-US"/>
    </w:rPr>
  </w:style>
  <w:style w:type="character" w:customStyle="1" w:styleId="CommentSubjectChar">
    <w:name w:val="Comment Subject Char"/>
    <w:link w:val="CommentSubject"/>
    <w:uiPriority w:val="99"/>
    <w:semiHidden/>
    <w:qFormat/>
    <w:rsid w:val="00903ED2"/>
    <w:rPr>
      <w:b/>
      <w:bCs/>
      <w:lang w:val="en-GB" w:eastAsia="en-US"/>
    </w:rPr>
  </w:style>
  <w:style w:type="character" w:customStyle="1" w:styleId="BalloonTextChar">
    <w:name w:val="Balloon Text Char"/>
    <w:link w:val="BalloonText"/>
    <w:uiPriority w:val="99"/>
    <w:semiHidden/>
    <w:qFormat/>
    <w:rsid w:val="00903ED2"/>
    <w:rPr>
      <w:rFonts w:ascii="Tahoma" w:hAnsi="Tahoma" w:cs="Tahoma"/>
      <w:sz w:val="16"/>
      <w:szCs w:val="16"/>
      <w:lang w:val="en-GB" w:eastAsia="en-US"/>
    </w:rPr>
  </w:style>
  <w:style w:type="character" w:customStyle="1" w:styleId="Heading2Char">
    <w:name w:val="Heading 2 Char"/>
    <w:link w:val="Heading2"/>
    <w:uiPriority w:val="9"/>
    <w:qFormat/>
    <w:rsid w:val="003914ED"/>
    <w:rPr>
      <w:rFonts w:asciiTheme="minorHAnsi" w:hAnsiTheme="minorHAnsi" w:cstheme="minorHAnsi"/>
      <w:b/>
      <w:sz w:val="24"/>
      <w:szCs w:val="24"/>
      <w:lang w:val="en-GB" w:eastAsia="en-US"/>
    </w:rPr>
  </w:style>
  <w:style w:type="character" w:customStyle="1" w:styleId="Heading3Char">
    <w:name w:val="Heading 3 Char"/>
    <w:link w:val="Heading3"/>
    <w:uiPriority w:val="9"/>
    <w:qFormat/>
    <w:rsid w:val="00C73CE6"/>
    <w:rPr>
      <w:rFonts w:asciiTheme="minorHAnsi" w:hAnsiTheme="minorHAnsi" w:cstheme="minorHAnsi"/>
      <w:b/>
      <w:i/>
      <w:sz w:val="22"/>
      <w:szCs w:val="22"/>
      <w:lang w:val="en-GB" w:eastAsia="en-US"/>
    </w:rPr>
  </w:style>
  <w:style w:type="character" w:customStyle="1" w:styleId="Heading4Char">
    <w:name w:val="Heading 4 Char"/>
    <w:basedOn w:val="DefaultParagraphFont"/>
    <w:link w:val="Heading4"/>
    <w:uiPriority w:val="9"/>
    <w:semiHidden/>
    <w:qFormat/>
    <w:rsid w:val="00847B1E"/>
    <w:rPr>
      <w:rFonts w:asciiTheme="majorHAnsi" w:eastAsiaTheme="majorEastAsia" w:hAnsiTheme="majorHAnsi" w:cstheme="majorBidi"/>
      <w:i/>
      <w:iCs/>
      <w:color w:val="365F91" w:themeColor="accent1" w:themeShade="BF"/>
      <w:sz w:val="21"/>
      <w:szCs w:val="21"/>
      <w:lang w:val="en-US" w:eastAsia="ar-SA"/>
    </w:rPr>
  </w:style>
  <w:style w:type="character" w:customStyle="1" w:styleId="Heading5Char">
    <w:name w:val="Heading 5 Char"/>
    <w:basedOn w:val="DefaultParagraphFont"/>
    <w:link w:val="Heading5"/>
    <w:uiPriority w:val="9"/>
    <w:semiHidden/>
    <w:qFormat/>
    <w:rsid w:val="00847B1E"/>
    <w:rPr>
      <w:rFonts w:asciiTheme="majorHAnsi" w:eastAsiaTheme="majorEastAsia" w:hAnsiTheme="majorHAnsi" w:cstheme="majorBidi"/>
      <w:color w:val="365F91" w:themeColor="accent1" w:themeShade="BF"/>
      <w:sz w:val="21"/>
      <w:szCs w:val="21"/>
      <w:lang w:val="en-US" w:eastAsia="ar-SA"/>
    </w:rPr>
  </w:style>
  <w:style w:type="character" w:customStyle="1" w:styleId="Heading6Char">
    <w:name w:val="Heading 6 Char"/>
    <w:basedOn w:val="DefaultParagraphFont"/>
    <w:link w:val="Heading6"/>
    <w:uiPriority w:val="9"/>
    <w:semiHidden/>
    <w:qFormat/>
    <w:rsid w:val="00847B1E"/>
    <w:rPr>
      <w:rFonts w:asciiTheme="majorHAnsi" w:eastAsiaTheme="majorEastAsia" w:hAnsiTheme="majorHAnsi" w:cstheme="majorBidi"/>
      <w:color w:val="243F60" w:themeColor="accent1" w:themeShade="7F"/>
      <w:sz w:val="21"/>
      <w:szCs w:val="21"/>
      <w:lang w:val="en-US" w:eastAsia="ar-SA"/>
    </w:rPr>
  </w:style>
  <w:style w:type="character" w:customStyle="1" w:styleId="Heading7Char">
    <w:name w:val="Heading 7 Char"/>
    <w:basedOn w:val="DefaultParagraphFont"/>
    <w:link w:val="Heading7"/>
    <w:uiPriority w:val="9"/>
    <w:semiHidden/>
    <w:qFormat/>
    <w:rsid w:val="00847B1E"/>
    <w:rPr>
      <w:rFonts w:asciiTheme="majorHAnsi" w:eastAsiaTheme="majorEastAsia" w:hAnsiTheme="majorHAnsi" w:cstheme="majorBidi"/>
      <w:i/>
      <w:iCs/>
      <w:color w:val="243F60" w:themeColor="accent1" w:themeShade="7F"/>
      <w:sz w:val="21"/>
      <w:szCs w:val="21"/>
      <w:lang w:val="en-US" w:eastAsia="ar-SA"/>
    </w:rPr>
  </w:style>
  <w:style w:type="character" w:customStyle="1" w:styleId="Heading8Char">
    <w:name w:val="Heading 8 Char"/>
    <w:basedOn w:val="DefaultParagraphFont"/>
    <w:link w:val="Heading8"/>
    <w:uiPriority w:val="9"/>
    <w:semiHidden/>
    <w:qFormat/>
    <w:rsid w:val="00847B1E"/>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qFormat/>
    <w:rsid w:val="00847B1E"/>
    <w:rPr>
      <w:rFonts w:asciiTheme="majorHAnsi" w:eastAsiaTheme="majorEastAsia" w:hAnsiTheme="majorHAnsi" w:cstheme="majorBidi"/>
      <w:i/>
      <w:iCs/>
      <w:color w:val="272727" w:themeColor="text1" w:themeTint="D8"/>
      <w:sz w:val="21"/>
      <w:szCs w:val="21"/>
      <w:lang w:val="en-US" w:eastAsia="ar-SA"/>
    </w:rPr>
  </w:style>
  <w:style w:type="character" w:customStyle="1" w:styleId="Mention1">
    <w:name w:val="Mention1"/>
    <w:basedOn w:val="DefaultParagraphFont"/>
    <w:uiPriority w:val="99"/>
    <w:semiHidden/>
    <w:unhideWhenUsed/>
    <w:qFormat/>
    <w:rsid w:val="009359D3"/>
    <w:rPr>
      <w:color w:val="2B579A"/>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nhideWhenUsed/>
    <w:rsid w:val="00F961E0"/>
    <w:pPr>
      <w:tabs>
        <w:tab w:val="center" w:pos="4536"/>
        <w:tab w:val="right" w:pos="9072"/>
      </w:tabs>
    </w:pPr>
  </w:style>
  <w:style w:type="paragraph" w:styleId="Footer">
    <w:name w:val="footer"/>
    <w:basedOn w:val="Normal"/>
    <w:link w:val="FooterChar"/>
    <w:uiPriority w:val="99"/>
    <w:unhideWhenUsed/>
    <w:rsid w:val="00F961E0"/>
    <w:pPr>
      <w:tabs>
        <w:tab w:val="center" w:pos="4536"/>
        <w:tab w:val="right" w:pos="9072"/>
      </w:tabs>
    </w:pPr>
  </w:style>
  <w:style w:type="paragraph" w:styleId="CommentText">
    <w:name w:val="annotation text"/>
    <w:basedOn w:val="Normal"/>
    <w:link w:val="CommentTextChar"/>
    <w:uiPriority w:val="99"/>
    <w:unhideWhenUsed/>
    <w:qFormat/>
    <w:rsid w:val="00903ED2"/>
    <w:rPr>
      <w:sz w:val="20"/>
      <w:szCs w:val="20"/>
    </w:rPr>
  </w:style>
  <w:style w:type="paragraph" w:styleId="CommentSubject">
    <w:name w:val="annotation subject"/>
    <w:basedOn w:val="CommentText"/>
    <w:link w:val="CommentSubjectChar"/>
    <w:uiPriority w:val="99"/>
    <w:semiHidden/>
    <w:unhideWhenUsed/>
    <w:qFormat/>
    <w:rsid w:val="00903ED2"/>
    <w:rPr>
      <w:b/>
      <w:bCs/>
    </w:rPr>
  </w:style>
  <w:style w:type="paragraph" w:styleId="BalloonText">
    <w:name w:val="Balloon Text"/>
    <w:basedOn w:val="Normal"/>
    <w:link w:val="BalloonTextChar"/>
    <w:uiPriority w:val="99"/>
    <w:semiHidden/>
    <w:unhideWhenUsed/>
    <w:qFormat/>
    <w:rsid w:val="00903ED2"/>
    <w:rPr>
      <w:rFonts w:ascii="Tahoma" w:hAnsi="Tahoma"/>
      <w:sz w:val="16"/>
      <w:szCs w:val="16"/>
    </w:rPr>
  </w:style>
  <w:style w:type="paragraph" w:styleId="TOC1">
    <w:name w:val="toc 1"/>
    <w:basedOn w:val="Normal"/>
    <w:next w:val="Normal"/>
    <w:autoRedefine/>
    <w:uiPriority w:val="39"/>
    <w:unhideWhenUsed/>
    <w:rsid w:val="00781A64"/>
    <w:pPr>
      <w:tabs>
        <w:tab w:val="left" w:pos="440"/>
        <w:tab w:val="right" w:leader="dot" w:pos="9062"/>
      </w:tabs>
      <w:spacing w:before="120" w:after="0"/>
    </w:pPr>
    <w:rPr>
      <w:b/>
      <w:bCs/>
      <w:caps/>
      <w:sz w:val="20"/>
      <w:szCs w:val="20"/>
    </w:rPr>
  </w:style>
  <w:style w:type="paragraph" w:styleId="TOC2">
    <w:name w:val="toc 2"/>
    <w:basedOn w:val="Normal"/>
    <w:next w:val="Normal"/>
    <w:autoRedefine/>
    <w:uiPriority w:val="39"/>
    <w:unhideWhenUsed/>
    <w:rsid w:val="00781A64"/>
    <w:pPr>
      <w:tabs>
        <w:tab w:val="right" w:leader="dot" w:pos="9061"/>
      </w:tabs>
      <w:spacing w:after="0"/>
      <w:ind w:left="221"/>
    </w:pPr>
    <w:rPr>
      <w:smallCaps/>
      <w:sz w:val="20"/>
      <w:szCs w:val="20"/>
    </w:rPr>
  </w:style>
  <w:style w:type="paragraph" w:styleId="TOC3">
    <w:name w:val="toc 3"/>
    <w:basedOn w:val="Normal"/>
    <w:next w:val="Normal"/>
    <w:autoRedefine/>
    <w:uiPriority w:val="39"/>
    <w:unhideWhenUsed/>
    <w:rsid w:val="00F228C2"/>
    <w:pPr>
      <w:tabs>
        <w:tab w:val="left" w:pos="1320"/>
        <w:tab w:val="right" w:leader="dot" w:pos="9060"/>
      </w:tabs>
      <w:spacing w:after="0"/>
      <w:ind w:left="440"/>
    </w:pPr>
    <w:rPr>
      <w:i/>
      <w:iCs/>
      <w:sz w:val="20"/>
      <w:szCs w:val="20"/>
    </w:rPr>
  </w:style>
  <w:style w:type="paragraph" w:styleId="TOC4">
    <w:name w:val="toc 4"/>
    <w:basedOn w:val="Normal"/>
    <w:next w:val="Normal"/>
    <w:autoRedefine/>
    <w:uiPriority w:val="39"/>
    <w:unhideWhenUsed/>
    <w:rsid w:val="00D01489"/>
    <w:pPr>
      <w:ind w:left="660"/>
    </w:pPr>
    <w:rPr>
      <w:sz w:val="18"/>
      <w:szCs w:val="18"/>
    </w:rPr>
  </w:style>
  <w:style w:type="paragraph" w:styleId="TOC5">
    <w:name w:val="toc 5"/>
    <w:basedOn w:val="Normal"/>
    <w:next w:val="Normal"/>
    <w:autoRedefine/>
    <w:uiPriority w:val="39"/>
    <w:unhideWhenUsed/>
    <w:rsid w:val="00D01489"/>
    <w:pPr>
      <w:ind w:left="880"/>
    </w:pPr>
    <w:rPr>
      <w:sz w:val="18"/>
      <w:szCs w:val="18"/>
    </w:rPr>
  </w:style>
  <w:style w:type="paragraph" w:styleId="TOC6">
    <w:name w:val="toc 6"/>
    <w:basedOn w:val="Normal"/>
    <w:next w:val="Normal"/>
    <w:autoRedefine/>
    <w:uiPriority w:val="39"/>
    <w:unhideWhenUsed/>
    <w:rsid w:val="00D01489"/>
    <w:pPr>
      <w:ind w:left="1100"/>
    </w:pPr>
    <w:rPr>
      <w:sz w:val="18"/>
      <w:szCs w:val="18"/>
    </w:rPr>
  </w:style>
  <w:style w:type="paragraph" w:styleId="TOC7">
    <w:name w:val="toc 7"/>
    <w:basedOn w:val="Normal"/>
    <w:next w:val="Normal"/>
    <w:autoRedefine/>
    <w:uiPriority w:val="39"/>
    <w:unhideWhenUsed/>
    <w:rsid w:val="00D01489"/>
    <w:pPr>
      <w:ind w:left="1320"/>
    </w:pPr>
    <w:rPr>
      <w:sz w:val="18"/>
      <w:szCs w:val="18"/>
    </w:rPr>
  </w:style>
  <w:style w:type="paragraph" w:styleId="TOC8">
    <w:name w:val="toc 8"/>
    <w:basedOn w:val="Normal"/>
    <w:next w:val="Normal"/>
    <w:autoRedefine/>
    <w:uiPriority w:val="39"/>
    <w:unhideWhenUsed/>
    <w:rsid w:val="00D01489"/>
    <w:pPr>
      <w:ind w:left="1540"/>
    </w:pPr>
    <w:rPr>
      <w:sz w:val="18"/>
      <w:szCs w:val="18"/>
    </w:rPr>
  </w:style>
  <w:style w:type="paragraph" w:styleId="TOC9">
    <w:name w:val="toc 9"/>
    <w:basedOn w:val="Normal"/>
    <w:next w:val="Normal"/>
    <w:autoRedefine/>
    <w:uiPriority w:val="39"/>
    <w:unhideWhenUsed/>
    <w:rsid w:val="00D01489"/>
    <w:pPr>
      <w:ind w:left="1760"/>
    </w:pPr>
    <w:rPr>
      <w:sz w:val="18"/>
      <w:szCs w:val="18"/>
    </w:rPr>
  </w:style>
  <w:style w:type="paragraph" w:styleId="Revision">
    <w:name w:val="Revision"/>
    <w:uiPriority w:val="99"/>
    <w:semiHidden/>
    <w:qFormat/>
    <w:rsid w:val="009A5F28"/>
    <w:rPr>
      <w:sz w:val="22"/>
      <w:szCs w:val="22"/>
      <w:lang w:val="en-GB" w:eastAsia="en-US"/>
    </w:rPr>
  </w:style>
  <w:style w:type="paragraph" w:styleId="TOCHeading">
    <w:name w:val="TOC Heading"/>
    <w:basedOn w:val="Heading1"/>
    <w:next w:val="Normal"/>
    <w:uiPriority w:val="39"/>
    <w:unhideWhenUsed/>
    <w:qFormat/>
    <w:rsid w:val="00EB09E9"/>
    <w:pPr>
      <w:keepNext/>
      <w:keepLines/>
      <w:numPr>
        <w:numId w:val="0"/>
      </w:numPr>
      <w:spacing w:before="480"/>
    </w:pPr>
    <w:rPr>
      <w:rFonts w:ascii="Cambria" w:eastAsia="Times New Roman" w:hAnsi="Cambria"/>
      <w:bCs/>
      <w:color w:val="365F91"/>
      <w:lang w:val="en-US"/>
    </w:rPr>
  </w:style>
  <w:style w:type="paragraph" w:styleId="ListParagraph">
    <w:name w:val="List Paragraph"/>
    <w:basedOn w:val="Normal"/>
    <w:uiPriority w:val="34"/>
    <w:qFormat/>
    <w:rsid w:val="00413104"/>
    <w:pPr>
      <w:ind w:left="720"/>
      <w:contextualSpacing/>
    </w:pPr>
  </w:style>
  <w:style w:type="paragraph" w:styleId="NoSpacing">
    <w:name w:val="No Spacing"/>
    <w:uiPriority w:val="1"/>
    <w:qFormat/>
    <w:rsid w:val="00B90518"/>
    <w:rPr>
      <w:sz w:val="22"/>
      <w:szCs w:val="22"/>
      <w:lang w:val="en-GB" w:eastAsia="en-US"/>
    </w:rPr>
  </w:style>
  <w:style w:type="table" w:styleId="TableGrid">
    <w:name w:val="Table Grid"/>
    <w:basedOn w:val="TableNormal"/>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18AD"/>
    <w:rPr>
      <w:color w:val="0000FF" w:themeColor="hyperlink"/>
      <w:u w:val="single"/>
    </w:rPr>
  </w:style>
  <w:style w:type="character" w:customStyle="1" w:styleId="UnresolvedMention1">
    <w:name w:val="Unresolved Mention1"/>
    <w:basedOn w:val="DefaultParagraphFont"/>
    <w:uiPriority w:val="99"/>
    <w:semiHidden/>
    <w:unhideWhenUsed/>
    <w:rsid w:val="00D118AD"/>
    <w:rPr>
      <w:color w:val="808080"/>
      <w:shd w:val="clear" w:color="auto" w:fill="E6E6E6"/>
    </w:rPr>
  </w:style>
  <w:style w:type="character" w:styleId="FollowedHyperlink">
    <w:name w:val="FollowedHyperlink"/>
    <w:basedOn w:val="DefaultParagraphFont"/>
    <w:uiPriority w:val="99"/>
    <w:semiHidden/>
    <w:unhideWhenUsed/>
    <w:rsid w:val="00874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7D6F-5646-4438-8143-765B725E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11</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Personal Data Protection Policy</vt:lpstr>
    </vt:vector>
  </TitlesOfParts>
  <Manager/>
  <Company>Link it Ltd</Company>
  <LinksUpToDate>false</LinksUpToDate>
  <CharactersWithSpaces>23826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 Protection Policy</dc:title>
  <dc:subject/>
  <dc:creator>Ivo Bikov</dc:creator>
  <cp:keywords/>
  <dc:description/>
  <cp:lastModifiedBy>Mila Abadjieva</cp:lastModifiedBy>
  <cp:revision>141</cp:revision>
  <dcterms:created xsi:type="dcterms:W3CDTF">2017-10-23T08:12:00Z</dcterms:created>
  <dcterms:modified xsi:type="dcterms:W3CDTF">2018-05-24T13:52:00Z</dcterms:modified>
  <cp:category/>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Organization_name">
    <vt:lpwstr>Organization name</vt:lpwstr>
  </property>
</Properties>
</file>